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exact"/>
        <w:ind w:firstLine="7140" w:firstLineChars="3400"/>
        <w:jc w:val="right"/>
        <w:rPr>
          <w:rFonts w:ascii="宋体"/>
          <w:szCs w:val="21"/>
        </w:rPr>
      </w:pPr>
    </w:p>
    <w:p>
      <w:pPr>
        <w:pStyle w:val="16"/>
        <w:widowControl/>
        <w:spacing w:before="75" w:beforeAutospacing="0" w:after="75" w:afterAutospacing="0"/>
        <w:jc w:val="center"/>
        <w:rPr>
          <w:rStyle w:val="22"/>
          <w:rFonts w:ascii="宋体" w:hAnsi="宋体" w:cs="宋体"/>
          <w:sz w:val="72"/>
          <w:szCs w:val="72"/>
        </w:rPr>
      </w:pPr>
    </w:p>
    <w:p>
      <w:pPr>
        <w:pStyle w:val="16"/>
        <w:widowControl/>
        <w:spacing w:before="75" w:beforeAutospacing="0" w:after="75" w:afterAutospacing="0"/>
        <w:jc w:val="center"/>
        <w:rPr>
          <w:rStyle w:val="22"/>
          <w:rFonts w:ascii="宋体" w:hAnsi="宋体" w:cs="宋体"/>
          <w:sz w:val="72"/>
          <w:szCs w:val="72"/>
        </w:rPr>
      </w:pPr>
    </w:p>
    <w:p>
      <w:pPr>
        <w:pStyle w:val="16"/>
        <w:widowControl/>
        <w:spacing w:before="75" w:beforeAutospacing="0" w:after="75" w:afterAutospacing="0"/>
        <w:jc w:val="center"/>
        <w:rPr>
          <w:rStyle w:val="22"/>
          <w:rFonts w:hint="eastAsia" w:ascii="宋体" w:hAnsi="宋体" w:cs="宋体"/>
          <w:sz w:val="72"/>
          <w:szCs w:val="72"/>
        </w:rPr>
      </w:pPr>
      <w:r>
        <w:rPr>
          <w:rStyle w:val="22"/>
          <w:rFonts w:hint="eastAsia" w:ascii="宋体" w:hAnsi="宋体" w:cs="宋体"/>
          <w:sz w:val="72"/>
          <w:szCs w:val="72"/>
        </w:rPr>
        <w:t>竞争性谈判文件</w:t>
      </w:r>
    </w:p>
    <w:p>
      <w:pPr>
        <w:jc w:val="center"/>
        <w:rPr>
          <w:rFonts w:hint="default" w:eastAsia="宋体"/>
          <w:sz w:val="20"/>
          <w:szCs w:val="22"/>
          <w:lang w:val="en-US" w:eastAsia="zh-CN"/>
        </w:rPr>
      </w:pPr>
      <w:r>
        <w:rPr>
          <w:rStyle w:val="22"/>
          <w:rFonts w:hint="eastAsia" w:ascii="宋体" w:hAnsi="宋体" w:cs="宋体"/>
          <w:sz w:val="60"/>
          <w:szCs w:val="60"/>
          <w:lang w:eastAsia="zh-CN"/>
        </w:rPr>
        <w:t>（</w:t>
      </w:r>
      <w:r>
        <w:rPr>
          <w:rStyle w:val="22"/>
          <w:rFonts w:hint="eastAsia" w:ascii="宋体" w:hAnsi="宋体" w:cs="宋体"/>
          <w:sz w:val="60"/>
          <w:szCs w:val="60"/>
          <w:lang w:val="en-US" w:eastAsia="zh-CN"/>
        </w:rPr>
        <w:t>服务类）</w:t>
      </w:r>
    </w:p>
    <w:p>
      <w:pPr>
        <w:pStyle w:val="16"/>
        <w:widowControl/>
        <w:spacing w:before="75" w:beforeAutospacing="0" w:after="75" w:afterAutospacing="0"/>
        <w:rPr>
          <w:rFonts w:ascii="微软雅黑" w:hAnsi="微软雅黑" w:eastAsia="微软雅黑" w:cs="微软雅黑"/>
          <w:sz w:val="27"/>
          <w:szCs w:val="27"/>
        </w:rPr>
      </w:pPr>
      <w:r>
        <w:rPr>
          <w:rFonts w:hint="eastAsia" w:ascii="宋体" w:hAnsi="宋体" w:cs="宋体"/>
        </w:rPr>
        <w:t> </w:t>
      </w:r>
    </w:p>
    <w:p>
      <w:pPr>
        <w:pStyle w:val="16"/>
        <w:widowControl/>
        <w:spacing w:before="75" w:beforeAutospacing="0" w:after="75" w:afterAutospacing="0"/>
        <w:rPr>
          <w:rFonts w:ascii="微软雅黑" w:hAnsi="微软雅黑" w:eastAsia="微软雅黑" w:cs="微软雅黑"/>
          <w:sz w:val="27"/>
          <w:szCs w:val="27"/>
        </w:rPr>
      </w:pPr>
      <w:r>
        <w:rPr>
          <w:rStyle w:val="22"/>
          <w:rFonts w:hint="eastAsia" w:ascii="宋体" w:hAnsi="宋体" w:cs="宋体"/>
        </w:rPr>
        <w:t> </w:t>
      </w:r>
    </w:p>
    <w:p>
      <w:pPr>
        <w:pStyle w:val="16"/>
        <w:widowControl/>
        <w:spacing w:before="75" w:beforeAutospacing="0" w:after="75" w:afterAutospacing="0"/>
        <w:rPr>
          <w:rFonts w:ascii="微软雅黑" w:hAnsi="微软雅黑" w:eastAsia="微软雅黑" w:cs="微软雅黑"/>
          <w:sz w:val="27"/>
          <w:szCs w:val="27"/>
        </w:rPr>
      </w:pPr>
      <w:r>
        <w:rPr>
          <w:rFonts w:hint="eastAsia" w:ascii="宋体" w:hAnsi="宋体" w:cs="宋体"/>
        </w:rPr>
        <w:t> </w:t>
      </w:r>
    </w:p>
    <w:p>
      <w:pPr>
        <w:pStyle w:val="16"/>
        <w:widowControl/>
        <w:spacing w:before="75" w:beforeAutospacing="0" w:after="75" w:afterAutospacing="0"/>
        <w:rPr>
          <w:rFonts w:ascii="微软雅黑" w:hAnsi="微软雅黑" w:eastAsia="微软雅黑" w:cs="微软雅黑"/>
          <w:sz w:val="27"/>
          <w:szCs w:val="27"/>
        </w:rPr>
      </w:pPr>
      <w:r>
        <w:rPr>
          <w:rStyle w:val="22"/>
          <w:rFonts w:hint="eastAsia" w:ascii="宋体" w:hAnsi="宋体" w:cs="宋体"/>
        </w:rPr>
        <w:t> </w:t>
      </w:r>
    </w:p>
    <w:p>
      <w:pPr>
        <w:pStyle w:val="16"/>
        <w:widowControl/>
        <w:spacing w:before="75" w:beforeAutospacing="0" w:after="75" w:afterAutospacing="0"/>
        <w:jc w:val="left"/>
        <w:rPr>
          <w:rStyle w:val="22"/>
          <w:rFonts w:ascii="宋体" w:hAnsi="宋体" w:cs="宋体"/>
          <w:sz w:val="30"/>
          <w:szCs w:val="30"/>
        </w:rPr>
      </w:pPr>
      <w:r>
        <w:rPr>
          <w:rStyle w:val="22"/>
          <w:rFonts w:hint="eastAsia" w:ascii="宋体" w:hAnsi="宋体" w:cs="宋体"/>
          <w:sz w:val="30"/>
          <w:szCs w:val="30"/>
          <w:lang w:val="en-US" w:eastAsia="zh-CN"/>
        </w:rPr>
        <w:t xml:space="preserve">      </w:t>
      </w:r>
      <w:r>
        <w:rPr>
          <w:rStyle w:val="22"/>
          <w:rFonts w:hint="eastAsia" w:ascii="宋体" w:hAnsi="宋体" w:cs="宋体"/>
          <w:sz w:val="30"/>
          <w:szCs w:val="30"/>
        </w:rPr>
        <w:t>项目名称：宁德市蕉城区人民检察院固定资产清查服务项目</w:t>
      </w:r>
    </w:p>
    <w:p>
      <w:pPr>
        <w:pStyle w:val="16"/>
        <w:widowControl/>
        <w:spacing w:before="75" w:beforeAutospacing="0" w:after="75" w:afterAutospacing="0"/>
        <w:jc w:val="left"/>
        <w:rPr>
          <w:rFonts w:ascii="微软雅黑" w:hAnsi="微软雅黑" w:cs="微软雅黑"/>
          <w:sz w:val="27"/>
          <w:szCs w:val="27"/>
        </w:rPr>
      </w:pPr>
      <w:r>
        <w:rPr>
          <w:rStyle w:val="22"/>
          <w:rFonts w:hint="eastAsia" w:ascii="宋体" w:hAnsi="宋体" w:cs="宋体"/>
          <w:sz w:val="30"/>
          <w:szCs w:val="30"/>
          <w:lang w:val="en-US" w:eastAsia="zh-CN"/>
        </w:rPr>
        <w:t xml:space="preserve">      </w:t>
      </w:r>
      <w:r>
        <w:rPr>
          <w:rStyle w:val="22"/>
          <w:rFonts w:hint="eastAsia" w:ascii="宋体" w:hAnsi="宋体" w:cs="宋体"/>
          <w:sz w:val="30"/>
          <w:szCs w:val="30"/>
        </w:rPr>
        <w:t>项目编号：JCQJCY-</w:t>
      </w:r>
      <w:r>
        <w:rPr>
          <w:rStyle w:val="22"/>
          <w:rFonts w:hint="eastAsia" w:ascii="宋体" w:hAnsi="宋体" w:eastAsia="宋体" w:cs="宋体"/>
          <w:sz w:val="30"/>
          <w:szCs w:val="30"/>
        </w:rPr>
        <w:t xml:space="preserve">2025001  </w:t>
      </w:r>
    </w:p>
    <w:p>
      <w:pPr>
        <w:pStyle w:val="16"/>
        <w:widowControl/>
        <w:spacing w:before="75" w:beforeAutospacing="0" w:after="75" w:afterAutospacing="0"/>
        <w:ind w:firstLine="1050"/>
        <w:rPr>
          <w:rFonts w:ascii="微软雅黑" w:hAnsi="微软雅黑" w:eastAsia="微软雅黑" w:cs="微软雅黑"/>
          <w:sz w:val="27"/>
          <w:szCs w:val="27"/>
        </w:rPr>
      </w:pPr>
      <w:r>
        <w:rPr>
          <w:rFonts w:hint="eastAsia" w:ascii="宋体" w:hAnsi="宋体" w:cs="宋体"/>
        </w:rPr>
        <w:t> </w:t>
      </w:r>
    </w:p>
    <w:p>
      <w:pPr>
        <w:pStyle w:val="16"/>
        <w:widowControl/>
        <w:spacing w:before="75" w:beforeAutospacing="0" w:after="75" w:afterAutospacing="0"/>
        <w:rPr>
          <w:rFonts w:ascii="宋体" w:hAnsi="宋体" w:cs="宋体"/>
        </w:rPr>
      </w:pPr>
      <w:r>
        <w:rPr>
          <w:rFonts w:hint="eastAsia" w:ascii="宋体" w:hAnsi="宋体" w:cs="宋体"/>
        </w:rPr>
        <w:t> </w:t>
      </w:r>
    </w:p>
    <w:p>
      <w:pPr>
        <w:pStyle w:val="16"/>
        <w:widowControl/>
        <w:spacing w:before="75" w:beforeAutospacing="0" w:after="75" w:afterAutospacing="0"/>
        <w:rPr>
          <w:rFonts w:ascii="微软雅黑" w:hAnsi="微软雅黑" w:eastAsia="微软雅黑" w:cs="微软雅黑"/>
          <w:sz w:val="27"/>
          <w:szCs w:val="27"/>
        </w:rPr>
      </w:pPr>
      <w:r>
        <w:rPr>
          <w:rStyle w:val="22"/>
          <w:rFonts w:hint="eastAsia" w:ascii="宋体" w:hAnsi="宋体" w:cs="宋体"/>
        </w:rPr>
        <w:t> </w:t>
      </w:r>
    </w:p>
    <w:p>
      <w:pPr>
        <w:pStyle w:val="16"/>
        <w:widowControl/>
        <w:spacing w:before="75" w:beforeAutospacing="0" w:after="75" w:afterAutospacing="0"/>
        <w:jc w:val="center"/>
        <w:rPr>
          <w:rStyle w:val="22"/>
          <w:rFonts w:ascii="宋体" w:hAnsi="宋体" w:cs="宋体"/>
          <w:sz w:val="30"/>
          <w:szCs w:val="30"/>
        </w:rPr>
      </w:pPr>
      <w:r>
        <w:rPr>
          <w:rStyle w:val="22"/>
          <w:rFonts w:hint="eastAsia" w:ascii="宋体" w:hAnsi="宋体" w:cs="宋体"/>
          <w:sz w:val="30"/>
          <w:szCs w:val="30"/>
        </w:rPr>
        <w:t>采购人：宁德市蕉城区人</w:t>
      </w:r>
      <w:bookmarkStart w:id="19" w:name="_GoBack"/>
      <w:bookmarkEnd w:id="19"/>
      <w:r>
        <w:rPr>
          <w:rStyle w:val="22"/>
          <w:rFonts w:hint="eastAsia" w:ascii="宋体" w:hAnsi="宋体" w:cs="宋体"/>
          <w:sz w:val="30"/>
          <w:szCs w:val="30"/>
        </w:rPr>
        <w:t xml:space="preserve">民检察院  </w:t>
      </w:r>
    </w:p>
    <w:p>
      <w:pPr>
        <w:pStyle w:val="16"/>
        <w:widowControl/>
        <w:spacing w:before="75" w:beforeAutospacing="0" w:after="75" w:afterAutospacing="0"/>
        <w:jc w:val="center"/>
        <w:rPr>
          <w:rFonts w:ascii="微软雅黑" w:hAnsi="微软雅黑" w:cs="微软雅黑"/>
          <w:sz w:val="27"/>
          <w:szCs w:val="27"/>
        </w:rPr>
      </w:pPr>
    </w:p>
    <w:p>
      <w:pPr>
        <w:pStyle w:val="16"/>
        <w:widowControl/>
        <w:spacing w:before="75" w:beforeAutospacing="0" w:after="75" w:afterAutospacing="0"/>
        <w:jc w:val="center"/>
        <w:rPr>
          <w:rFonts w:ascii="微软雅黑" w:hAnsi="微软雅黑" w:eastAsia="微软雅黑" w:cs="微软雅黑"/>
          <w:sz w:val="27"/>
          <w:szCs w:val="27"/>
        </w:rPr>
      </w:pPr>
      <w:r>
        <w:rPr>
          <w:rStyle w:val="22"/>
          <w:rFonts w:hint="eastAsia" w:ascii="宋体" w:hAnsi="宋体" w:cs="宋体"/>
          <w:sz w:val="30"/>
          <w:szCs w:val="30"/>
        </w:rPr>
        <w:t> </w:t>
      </w:r>
    </w:p>
    <w:p>
      <w:pPr>
        <w:pStyle w:val="16"/>
        <w:widowControl/>
        <w:spacing w:before="75" w:beforeAutospacing="0" w:after="75" w:afterAutospacing="0"/>
        <w:jc w:val="center"/>
        <w:rPr>
          <w:rFonts w:ascii="宋体" w:hAnsi="宋体" w:cs="宋体"/>
        </w:rPr>
        <w:sectPr>
          <w:pgSz w:w="11906" w:h="16838"/>
          <w:pgMar w:top="1213" w:right="1080" w:bottom="1213" w:left="1080" w:header="851" w:footer="992" w:gutter="0"/>
          <w:cols w:space="720" w:num="1"/>
          <w:docGrid w:type="lines" w:linePitch="312" w:charSpace="0"/>
        </w:sectPr>
      </w:pPr>
      <w:r>
        <w:rPr>
          <w:rStyle w:val="22"/>
          <w:rFonts w:hint="eastAsia" w:ascii="宋体" w:hAnsi="宋体" w:cs="宋体"/>
          <w:sz w:val="30"/>
          <w:szCs w:val="30"/>
        </w:rPr>
        <w:t xml:space="preserve">  2025年</w:t>
      </w:r>
      <w:r>
        <w:rPr>
          <w:rStyle w:val="22"/>
          <w:rFonts w:hint="eastAsia" w:ascii="宋体" w:hAnsi="宋体" w:cs="宋体"/>
          <w:sz w:val="30"/>
          <w:szCs w:val="30"/>
          <w:lang w:val="en-US" w:eastAsia="zh-CN"/>
        </w:rPr>
        <w:t>6</w:t>
      </w:r>
      <w:r>
        <w:rPr>
          <w:rStyle w:val="22"/>
          <w:rFonts w:hint="eastAsia" w:ascii="宋体" w:hAnsi="宋体" w:cs="宋体"/>
          <w:sz w:val="30"/>
          <w:szCs w:val="30"/>
        </w:rPr>
        <w:t>月  </w:t>
      </w:r>
    </w:p>
    <w:p>
      <w:pPr>
        <w:pStyle w:val="16"/>
        <w:widowControl/>
        <w:spacing w:before="75" w:beforeAutospacing="0" w:after="75" w:afterAutospacing="0"/>
        <w:jc w:val="center"/>
        <w:outlineLvl w:val="0"/>
      </w:pPr>
      <w:r>
        <w:rPr>
          <w:rStyle w:val="22"/>
          <w:rFonts w:hint="eastAsia" w:ascii="宋体" w:hAnsi="宋体" w:cs="宋体"/>
          <w:sz w:val="43"/>
          <w:szCs w:val="43"/>
        </w:rPr>
        <w:t>第一章</w:t>
      </w:r>
      <w:r>
        <w:rPr>
          <w:rStyle w:val="22"/>
          <w:rFonts w:hint="eastAsia" w:ascii="宋体" w:hAnsi="宋体" w:cs="宋体"/>
          <w:sz w:val="43"/>
          <w:szCs w:val="43"/>
          <w:lang w:val="en-US" w:eastAsia="zh-CN"/>
        </w:rPr>
        <w:t xml:space="preserve"> </w:t>
      </w:r>
      <w:r>
        <w:rPr>
          <w:rStyle w:val="22"/>
          <w:rFonts w:hint="eastAsia" w:ascii="宋体" w:hAnsi="宋体" w:cs="宋体"/>
          <w:sz w:val="43"/>
          <w:szCs w:val="43"/>
        </w:rPr>
        <w:t>采购公告/采购邀请书</w:t>
      </w:r>
    </w:p>
    <w:p>
      <w:pPr>
        <w:pStyle w:val="16"/>
        <w:widowControl/>
        <w:spacing w:before="75" w:beforeAutospacing="0" w:after="75" w:afterAutospacing="0"/>
        <w:jc w:val="center"/>
      </w:pPr>
      <w:r>
        <w:rPr>
          <w:rStyle w:val="22"/>
          <w:rFonts w:hint="eastAsia" w:ascii="宋体" w:hAnsi="宋体" w:cs="宋体"/>
          <w:sz w:val="43"/>
          <w:szCs w:val="43"/>
        </w:rPr>
        <w:t>竞争性谈判采购公告</w:t>
      </w:r>
    </w:p>
    <w:p>
      <w:pPr>
        <w:pStyle w:val="16"/>
        <w:widowControl/>
        <w:spacing w:before="75" w:beforeAutospacing="0" w:after="75" w:afterAutospacing="0"/>
      </w:pPr>
      <w:r>
        <w:rPr>
          <w:rFonts w:hint="eastAsia" w:ascii="宋体" w:hAnsi="宋体" w:cs="宋体"/>
        </w:rPr>
        <w:t> </w:t>
      </w:r>
    </w:p>
    <w:p>
      <w:pPr>
        <w:pStyle w:val="34"/>
        <w:ind w:firstLine="480"/>
      </w:pPr>
      <w:r>
        <w:rPr>
          <w:rFonts w:hint="eastAsia" w:ascii="宋体" w:hAnsi="宋体" w:cs="宋体"/>
          <w:shd w:val="clear" w:color="auto" w:fill="FFFFFF"/>
        </w:rPr>
        <w:t>宁德市蕉城区人民检察院</w:t>
      </w:r>
      <w:r>
        <w:rPr>
          <w:rFonts w:hint="eastAsia" w:ascii="宋体" w:hAnsi="宋体" w:cs="宋体"/>
        </w:rPr>
        <w:t>已根据政府采购相关法律法规，经相应程序确定采用竞争性谈判方式组织</w:t>
      </w:r>
      <w:r>
        <w:rPr>
          <w:rFonts w:hint="eastAsia" w:ascii="宋体" w:hAnsi="宋体" w:cs="宋体"/>
          <w:shd w:val="clear" w:color="auto" w:fill="FFFFFF"/>
        </w:rPr>
        <w:t>宁德市蕉城区人民检察院固定资产清查服务</w:t>
      </w:r>
      <w:r>
        <w:rPr>
          <w:rFonts w:hint="eastAsia" w:ascii="宋体" w:hAnsi="宋体" w:cs="宋体"/>
        </w:rPr>
        <w:t>项目（以下简称：“本项目”）的政府采购活动，现欢迎供应商前来参加。本项目由采购人自行开展竞争性谈判活动。</w:t>
      </w:r>
    </w:p>
    <w:p>
      <w:pPr>
        <w:pStyle w:val="16"/>
        <w:widowControl/>
        <w:spacing w:before="75" w:beforeAutospacing="0" w:after="75" w:afterAutospacing="0" w:line="435" w:lineRule="atLeast"/>
        <w:ind w:left="600"/>
        <w:rPr>
          <w:rFonts w:ascii="宋体" w:hAnsi="宋体" w:cs="宋体"/>
          <w:shd w:val="clear" w:color="auto" w:fill="FFFFFF"/>
        </w:rPr>
      </w:pPr>
      <w:r>
        <w:rPr>
          <w:rFonts w:hint="eastAsia" w:ascii="宋体" w:hAnsi="宋体" w:cs="宋体"/>
          <w:shd w:val="clear" w:color="auto" w:fill="FFFFFF"/>
        </w:rPr>
        <w:t>1.项目名称：宁德市蕉城区人民检察院固定资产清查服务项目</w:t>
      </w:r>
    </w:p>
    <w:p>
      <w:pPr>
        <w:ind w:firstLine="600" w:firstLineChars="250"/>
        <w:rPr>
          <w:rFonts w:ascii="宋体" w:hAnsi="宋体" w:cs="宋体"/>
          <w:kern w:val="0"/>
          <w:sz w:val="24"/>
          <w:shd w:val="clear" w:color="auto" w:fill="FFFFFF"/>
        </w:rPr>
      </w:pPr>
      <w:r>
        <w:rPr>
          <w:rFonts w:hint="eastAsia" w:ascii="宋体" w:hAnsi="宋体" w:cs="宋体"/>
          <w:kern w:val="0"/>
          <w:sz w:val="24"/>
          <w:shd w:val="clear" w:color="auto" w:fill="FFFFFF"/>
        </w:rPr>
        <w:t>2.项目编号：JCQJCY-2025001</w:t>
      </w:r>
    </w:p>
    <w:p>
      <w:pPr>
        <w:pStyle w:val="16"/>
        <w:widowControl/>
        <w:spacing w:before="75" w:beforeAutospacing="0" w:after="75" w:afterAutospacing="0" w:line="435" w:lineRule="atLeast"/>
        <w:ind w:left="600"/>
      </w:pPr>
      <w:r>
        <w:rPr>
          <w:rFonts w:hint="eastAsia" w:ascii="宋体" w:hAnsi="宋体" w:cs="宋体"/>
        </w:rPr>
        <w:t>3.采购内容：</w:t>
      </w:r>
    </w:p>
    <w:p>
      <w:pPr>
        <w:pStyle w:val="16"/>
        <w:widowControl/>
        <w:jc w:val="right"/>
      </w:pPr>
      <w:r>
        <w:rPr>
          <w:rFonts w:hint="eastAsia" w:ascii="宋体" w:hAnsi="宋体" w:cs="宋体"/>
        </w:rPr>
        <w:t>金额单位：人民币元</w:t>
      </w:r>
    </w:p>
    <w:tbl>
      <w:tblPr>
        <w:tblStyle w:val="19"/>
        <w:tblpPr w:leftFromText="180" w:rightFromText="180" w:vertAnchor="text" w:horzAnchor="page" w:tblpX="1192" w:tblpY="212"/>
        <w:tblOverlap w:val="never"/>
        <w:tblW w:w="97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8"/>
        <w:gridCol w:w="978"/>
        <w:gridCol w:w="1566"/>
        <w:gridCol w:w="813"/>
        <w:gridCol w:w="1533"/>
        <w:gridCol w:w="978"/>
        <w:gridCol w:w="1389"/>
        <w:gridCol w:w="1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978"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合同包</w:t>
            </w:r>
          </w:p>
        </w:tc>
        <w:tc>
          <w:tcPr>
            <w:tcW w:w="978"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品目号</w:t>
            </w:r>
          </w:p>
        </w:tc>
        <w:tc>
          <w:tcPr>
            <w:tcW w:w="1566"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采购标的</w:t>
            </w:r>
          </w:p>
        </w:tc>
        <w:tc>
          <w:tcPr>
            <w:tcW w:w="813"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数量</w:t>
            </w:r>
          </w:p>
        </w:tc>
        <w:tc>
          <w:tcPr>
            <w:tcW w:w="1533"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品目号预算</w:t>
            </w:r>
          </w:p>
        </w:tc>
        <w:tc>
          <w:tcPr>
            <w:tcW w:w="978"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允许进口</w:t>
            </w:r>
          </w:p>
        </w:tc>
        <w:tc>
          <w:tcPr>
            <w:tcW w:w="1389"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合同包预算</w:t>
            </w:r>
          </w:p>
        </w:tc>
        <w:tc>
          <w:tcPr>
            <w:tcW w:w="1545"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hint="eastAsia" w:ascii="宋体" w:hAnsi="宋体" w:cs="宋体"/>
                <w:kern w:val="0"/>
                <w:sz w:val="24"/>
              </w:rPr>
              <w:t>谈判</w:t>
            </w:r>
            <w:r>
              <w:rPr>
                <w:rFonts w:ascii="宋体" w:hAnsi="宋体" w:cs="宋体"/>
                <w:kern w:val="0"/>
                <w:sz w:val="24"/>
              </w:rPr>
              <w:t>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4" w:hRule="atLeast"/>
        </w:trPr>
        <w:tc>
          <w:tcPr>
            <w:tcW w:w="978" w:type="dxa"/>
            <w:tcBorders>
              <w:top w:val="outset" w:color="auto" w:sz="6" w:space="0"/>
              <w:left w:val="outset" w:color="auto" w:sz="6" w:space="0"/>
              <w:right w:val="outset" w:color="auto" w:sz="6" w:space="0"/>
            </w:tcBorders>
            <w:vAlign w:val="center"/>
          </w:tcPr>
          <w:p>
            <w:pPr>
              <w:widowControl/>
              <w:jc w:val="center"/>
              <w:rPr>
                <w:sz w:val="24"/>
              </w:rPr>
            </w:pPr>
            <w:r>
              <w:rPr>
                <w:rFonts w:ascii="宋体" w:hAnsi="宋体" w:cs="宋体"/>
                <w:kern w:val="0"/>
                <w:sz w:val="24"/>
              </w:rPr>
              <w:t>1</w:t>
            </w:r>
          </w:p>
        </w:tc>
        <w:tc>
          <w:tcPr>
            <w:tcW w:w="978" w:type="dxa"/>
            <w:tcBorders>
              <w:top w:val="outset" w:color="auto" w:sz="6" w:space="0"/>
              <w:left w:val="outset" w:color="auto" w:sz="6" w:space="0"/>
              <w:bottom w:val="outset" w:color="auto" w:sz="6" w:space="0"/>
              <w:right w:val="outset" w:color="auto" w:sz="6" w:space="0"/>
            </w:tcBorders>
            <w:vAlign w:val="center"/>
          </w:tcPr>
          <w:p>
            <w:pPr>
              <w:widowControl/>
              <w:jc w:val="center"/>
              <w:rPr>
                <w:sz w:val="24"/>
              </w:rPr>
            </w:pPr>
            <w:r>
              <w:rPr>
                <w:rFonts w:hint="eastAsia" w:ascii="宋体" w:hAnsi="宋体" w:cs="宋体"/>
                <w:kern w:val="0"/>
                <w:sz w:val="24"/>
              </w:rPr>
              <w:t>1-1</w:t>
            </w:r>
          </w:p>
        </w:tc>
        <w:tc>
          <w:tcPr>
            <w:tcW w:w="1566" w:type="dxa"/>
            <w:tcBorders>
              <w:top w:val="outset" w:color="auto" w:sz="6" w:space="0"/>
              <w:left w:val="outset" w:color="auto" w:sz="6" w:space="0"/>
              <w:bottom w:val="outset" w:color="auto" w:sz="6" w:space="0"/>
              <w:right w:val="outset" w:color="auto" w:sz="6" w:space="0"/>
            </w:tcBorders>
            <w:vAlign w:val="center"/>
          </w:tcPr>
          <w:p>
            <w:pPr>
              <w:widowControl/>
              <w:jc w:val="center"/>
              <w:rPr>
                <w:sz w:val="24"/>
              </w:rPr>
            </w:pPr>
            <w:r>
              <w:rPr>
                <w:rFonts w:hint="eastAsia" w:ascii="宋体" w:hAnsi="宋体" w:cs="宋体"/>
                <w:shd w:val="clear" w:color="auto" w:fill="FFFFFF"/>
              </w:rPr>
              <w:t>资产清查服务</w:t>
            </w:r>
          </w:p>
        </w:tc>
        <w:tc>
          <w:tcPr>
            <w:tcW w:w="813" w:type="dxa"/>
            <w:tcBorders>
              <w:top w:val="outset" w:color="auto" w:sz="6" w:space="0"/>
              <w:left w:val="outset" w:color="auto" w:sz="6" w:space="0"/>
              <w:bottom w:val="outset" w:color="auto" w:sz="6" w:space="0"/>
              <w:right w:val="outset" w:color="auto" w:sz="6" w:space="0"/>
            </w:tcBorders>
            <w:vAlign w:val="center"/>
          </w:tcPr>
          <w:p>
            <w:pPr>
              <w:widowControl/>
              <w:jc w:val="center"/>
              <w:rPr>
                <w:sz w:val="24"/>
              </w:rPr>
            </w:pPr>
            <w:r>
              <w:rPr>
                <w:rFonts w:hint="eastAsia" w:ascii="宋体" w:hAnsi="宋体" w:cs="宋体"/>
                <w:kern w:val="0"/>
                <w:sz w:val="24"/>
              </w:rPr>
              <w:t>1项</w:t>
            </w:r>
          </w:p>
        </w:tc>
        <w:tc>
          <w:tcPr>
            <w:tcW w:w="153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62000.00</w:t>
            </w:r>
          </w:p>
        </w:tc>
        <w:tc>
          <w:tcPr>
            <w:tcW w:w="9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r>
              <w:rPr>
                <w:rFonts w:hint="eastAsia" w:ascii="宋体" w:hAnsi="宋体" w:cs="宋体"/>
                <w:kern w:val="0"/>
                <w:sz w:val="24"/>
              </w:rPr>
              <w:t>否</w:t>
            </w:r>
          </w:p>
        </w:tc>
        <w:tc>
          <w:tcPr>
            <w:tcW w:w="1389" w:type="dxa"/>
            <w:tcBorders>
              <w:top w:val="outset" w:color="auto" w:sz="6" w:space="0"/>
              <w:left w:val="outset" w:color="auto" w:sz="6" w:space="0"/>
              <w:right w:val="outset" w:color="auto" w:sz="6" w:space="0"/>
            </w:tcBorders>
            <w:vAlign w:val="center"/>
          </w:tcPr>
          <w:p>
            <w:pPr>
              <w:widowControl/>
              <w:jc w:val="center"/>
              <w:rPr>
                <w:sz w:val="24"/>
              </w:rPr>
            </w:pPr>
            <w:r>
              <w:rPr>
                <w:rFonts w:hint="eastAsia" w:ascii="宋体" w:hAnsi="宋体" w:cs="宋体"/>
                <w:kern w:val="0"/>
                <w:sz w:val="24"/>
              </w:rPr>
              <w:t>62000.00</w:t>
            </w:r>
          </w:p>
        </w:tc>
        <w:tc>
          <w:tcPr>
            <w:tcW w:w="1545" w:type="dxa"/>
            <w:tcBorders>
              <w:top w:val="outset" w:color="auto" w:sz="6" w:space="0"/>
              <w:left w:val="outset" w:color="auto" w:sz="6" w:space="0"/>
              <w:right w:val="outset" w:color="auto" w:sz="6" w:space="0"/>
            </w:tcBorders>
            <w:vAlign w:val="center"/>
          </w:tcPr>
          <w:p>
            <w:pPr>
              <w:widowControl/>
              <w:jc w:val="center"/>
              <w:rPr>
                <w:sz w:val="24"/>
              </w:rPr>
            </w:pPr>
            <w:r>
              <w:rPr>
                <w:rFonts w:hint="eastAsia" w:ascii="宋体" w:hAnsi="宋体" w:cs="宋体"/>
                <w:kern w:val="0"/>
                <w:sz w:val="24"/>
              </w:rPr>
              <w:t>0</w:t>
            </w:r>
          </w:p>
        </w:tc>
      </w:tr>
    </w:tbl>
    <w:p>
      <w:pPr>
        <w:pStyle w:val="16"/>
        <w:widowControl/>
        <w:spacing w:before="75" w:beforeAutospacing="0" w:after="75" w:afterAutospacing="0" w:line="435" w:lineRule="atLeast"/>
        <w:ind w:firstLine="480"/>
      </w:pPr>
      <w:r>
        <w:rPr>
          <w:rFonts w:hint="eastAsia" w:ascii="宋体" w:hAnsi="宋体" w:cs="宋体"/>
          <w:shd w:val="clear" w:color="auto" w:fill="FFFFFF"/>
        </w:rPr>
        <w:t>4.采购项目需要落实的政府采购政策：</w:t>
      </w:r>
      <w:r>
        <w:rPr>
          <w:rFonts w:hint="eastAsia" w:ascii="宋体" w:hAnsi="宋体" w:cs="宋体"/>
        </w:rPr>
        <w:t>（1）进口产品：不适用于本项目。（2）节能产品：适用于本项目（3）环境标志产品：适用于本项目（4）信息安全产品：适用于本项目（5）小型、微型企业：执行《政府采购促进中小企业发展暂行办法》。（6）监狱企业：执行《关于政府采购支持监狱企业发展有关问题的通知》（财库【2014】68号）。（7）促进残疾人就业： 执行《关于促进残疾人就业政府采购政策的通知》（财库〔2017〕141号）。（8）信用记录：(8)-1、按照下列规定执行：①信用记录查询的截止时点：本项目招标公告发布后，投标截止时间前。②信用记录查询渠道：中国政府采购网（www.ccgp.gov.cn）及“信用中国”网站（www.creditchina.gov.cn）。③查询记录和证据留存的具体方式：响应供应商应同时提供在招标文件要求的截止时点前通过上述2个网站获取的信用信息查询结果，信用信息查询结果应为从上述网站获取的查询结果原始页面的打印件或完整截图，否则投标无效。④信用记录查询的具体办法及使用规则：响应供应商参加本项目采购活动(投标截止时间)前三年内被列入失信被执行人名单、重大税收违法案件当事人名单、政府采购严重违法失信行为记录名单，受到政府采购行政处罚，且相关信用惩戒期限未满，以及其他不符合《中华人民共和国政府采购法》第二十二条规定条件的供应商，投标无效。(8)-2、查询结果的审查：①由资格审查小组通过上述网站查询并打印响应供应商信用记录（以下简称：“资格审查小组的查询结果”）。②响应供应商提供的查询结果与资格审查小组的查询结果不一致的，以资格审查小组的查询结果为准。③因上述网站原因导致资格审查小组无法查询响应供应商信用记录的（资格审查小组应将通过上述网站查询响应供应商信用记录时的原始页面打印后随采购文件一并存档），以响应供应商提供的查询结果为准。④查询结果存在响应供应商应被拒绝参与政府采购活动相关信息的，其资格审查不合格。 </w:t>
      </w:r>
    </w:p>
    <w:p>
      <w:pPr>
        <w:pStyle w:val="16"/>
        <w:widowControl/>
        <w:spacing w:before="75" w:beforeAutospacing="0" w:after="75" w:afterAutospacing="0" w:line="435" w:lineRule="atLeast"/>
        <w:ind w:firstLine="480"/>
        <w:rPr>
          <w:b/>
          <w:bCs/>
        </w:rPr>
      </w:pPr>
      <w:r>
        <w:rPr>
          <w:rFonts w:hint="eastAsia" w:ascii="宋体" w:hAnsi="宋体" w:cs="宋体"/>
          <w:b/>
          <w:bCs/>
        </w:rPr>
        <w:t>5.供应商的资格要求</w:t>
      </w:r>
    </w:p>
    <w:p>
      <w:pPr>
        <w:pStyle w:val="16"/>
        <w:widowControl/>
        <w:spacing w:before="75" w:beforeAutospacing="0" w:after="75" w:afterAutospacing="0" w:line="435" w:lineRule="atLeast"/>
      </w:pPr>
      <w:r>
        <w:rPr>
          <w:rFonts w:hint="eastAsia" w:ascii="宋体" w:hAnsi="宋体" w:cs="宋体"/>
          <w:shd w:val="clear" w:color="auto" w:fill="FFFFFF"/>
        </w:rPr>
        <w:t>   </w:t>
      </w:r>
      <w:r>
        <w:rPr>
          <w:rFonts w:hint="eastAsia" w:ascii="宋体" w:hAnsi="宋体" w:cs="宋体"/>
          <w:shd w:val="clear" w:color="auto" w:fill="FFFFFF"/>
          <w:lang w:val="en-US" w:eastAsia="zh-CN"/>
        </w:rPr>
        <w:t xml:space="preserve">  </w:t>
      </w:r>
      <w:r>
        <w:rPr>
          <w:rFonts w:hint="eastAsia" w:ascii="宋体" w:hAnsi="宋体" w:cs="宋体"/>
          <w:shd w:val="clear" w:color="auto" w:fill="FFFFFF"/>
        </w:rPr>
        <w:t>5.1法定条件：符合《中华人民共和国政府采购法》第二十二条第一款规定的条件。</w:t>
      </w:r>
    </w:p>
    <w:p>
      <w:pPr>
        <w:pStyle w:val="16"/>
        <w:widowControl/>
        <w:spacing w:before="75" w:beforeAutospacing="0" w:after="75" w:afterAutospacing="0" w:line="435" w:lineRule="atLeast"/>
        <w:rPr>
          <w:rFonts w:ascii="宋体" w:hAnsi="宋体" w:cs="宋体"/>
          <w:shd w:val="clear" w:color="auto" w:fill="FFFFFF"/>
        </w:rPr>
      </w:pPr>
      <w:r>
        <w:rPr>
          <w:rFonts w:hint="eastAsia" w:ascii="宋体" w:hAnsi="宋体" w:cs="宋体"/>
          <w:shd w:val="clear" w:color="auto" w:fill="FFFFFF"/>
        </w:rPr>
        <w:t xml:space="preserve">  </w:t>
      </w:r>
      <w:r>
        <w:rPr>
          <w:rFonts w:hint="eastAsia" w:ascii="宋体" w:hAnsi="宋体" w:cs="宋体"/>
          <w:shd w:val="clear" w:color="auto" w:fill="FFFFFF"/>
          <w:lang w:val="en-US" w:eastAsia="zh-CN"/>
        </w:rPr>
        <w:t xml:space="preserve">  </w:t>
      </w:r>
      <w:r>
        <w:rPr>
          <w:rFonts w:hint="eastAsia" w:ascii="宋体" w:hAnsi="宋体" w:cs="宋体"/>
          <w:shd w:val="clear" w:color="auto" w:fill="FFFFFF"/>
        </w:rPr>
        <w:t> 5.2特定条件：/</w:t>
      </w:r>
    </w:p>
    <w:p>
      <w:pPr>
        <w:pStyle w:val="16"/>
        <w:widowControl/>
        <w:spacing w:before="75" w:beforeAutospacing="0" w:after="75" w:afterAutospacing="0" w:line="360" w:lineRule="atLeast"/>
        <w:ind w:firstLine="480"/>
      </w:pPr>
      <w:r>
        <w:rPr>
          <w:rFonts w:hint="eastAsia" w:ascii="宋体" w:hAnsi="宋体" w:cs="宋体"/>
          <w:shd w:val="clear" w:color="auto" w:fill="FFFFFF"/>
        </w:rPr>
        <w:t>5.3是否接受联合体形式的响应谈判：不接受</w:t>
      </w:r>
    </w:p>
    <w:p>
      <w:pPr>
        <w:pStyle w:val="16"/>
        <w:widowControl/>
        <w:spacing w:before="75" w:beforeAutospacing="0" w:after="75" w:afterAutospacing="0" w:line="435" w:lineRule="atLeast"/>
        <w:ind w:firstLine="480"/>
        <w:rPr>
          <w:rStyle w:val="22"/>
          <w:rFonts w:ascii="宋体" w:hAnsi="宋体" w:cs="宋体"/>
          <w:shd w:val="clear" w:color="auto" w:fill="FFFFFF"/>
        </w:rPr>
      </w:pPr>
      <w:r>
        <w:rPr>
          <w:rStyle w:val="22"/>
          <w:rFonts w:hint="eastAsia" w:ascii="宋体" w:hAnsi="宋体" w:cs="宋体"/>
        </w:rPr>
        <w:t>※</w:t>
      </w:r>
      <w:r>
        <w:rPr>
          <w:rStyle w:val="22"/>
          <w:rFonts w:hint="eastAsia" w:ascii="宋体" w:hAnsi="宋体" w:cs="宋体"/>
          <w:shd w:val="clear" w:color="auto" w:fill="FFFFFF"/>
        </w:rPr>
        <w:t>根据上述资格要求，供应商响应文件中应提交的“资格证明文件”相关规定和资料要求，详见竞争性谈判须知前附表和谈判文件第五章。</w:t>
      </w:r>
    </w:p>
    <w:p>
      <w:pPr>
        <w:shd w:val="solid" w:color="FFFFFF" w:fill="auto"/>
        <w:autoSpaceDN w:val="0"/>
        <w:spacing w:before="75" w:after="75"/>
        <w:ind w:firstLine="480"/>
        <w:rPr>
          <w:rFonts w:ascii="宋体" w:hAnsi="宋体" w:cs="宋体"/>
          <w:b/>
          <w:bCs/>
          <w:sz w:val="19"/>
          <w:shd w:val="clear" w:color="auto" w:fill="FFFFFF"/>
        </w:rPr>
      </w:pPr>
      <w:r>
        <w:rPr>
          <w:rFonts w:hint="eastAsia" w:ascii="宋体" w:hAnsi="宋体" w:cs="宋体"/>
          <w:b/>
          <w:bCs/>
          <w:sz w:val="24"/>
          <w:shd w:val="clear" w:color="auto" w:fill="FFFFFF"/>
        </w:rPr>
        <w:t>6、报名</w:t>
      </w:r>
    </w:p>
    <w:p>
      <w:pPr>
        <w:shd w:val="solid" w:color="FFFFFF" w:fill="auto"/>
        <w:autoSpaceDN w:val="0"/>
        <w:spacing w:before="75" w:after="75"/>
        <w:ind w:firstLine="480"/>
        <w:rPr>
          <w:rFonts w:ascii="宋体" w:hAnsi="宋体" w:cs="宋体"/>
          <w:color w:val="auto"/>
          <w:sz w:val="24"/>
          <w:shd w:val="clear" w:color="auto" w:fill="FFFFFF"/>
        </w:rPr>
      </w:pPr>
      <w:r>
        <w:rPr>
          <w:rFonts w:hint="eastAsia" w:ascii="宋体" w:hAnsi="宋体" w:cs="宋体"/>
          <w:sz w:val="24"/>
          <w:shd w:val="clear" w:color="auto" w:fill="FFFFFF"/>
        </w:rPr>
        <w:t>6.1</w:t>
      </w:r>
      <w:r>
        <w:rPr>
          <w:rFonts w:hint="eastAsia" w:ascii="宋体" w:hAnsi="宋体" w:cs="宋体"/>
          <w:color w:val="auto"/>
          <w:sz w:val="24"/>
          <w:shd w:val="clear" w:color="auto" w:fill="FFFFFF"/>
        </w:rPr>
        <w:t>报名期限：2025年</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月</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日至2025年</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月</w:t>
      </w:r>
      <w:r>
        <w:rPr>
          <w:rFonts w:hint="eastAsia" w:ascii="宋体" w:hAnsi="宋体" w:cs="宋体"/>
          <w:color w:val="auto"/>
          <w:sz w:val="24"/>
          <w:shd w:val="clear" w:color="auto" w:fill="FFFFFF"/>
          <w:lang w:val="en-US" w:eastAsia="zh-CN"/>
        </w:rPr>
        <w:t>10</w:t>
      </w:r>
      <w:r>
        <w:rPr>
          <w:rFonts w:hint="eastAsia" w:ascii="宋体" w:hAnsi="宋体" w:cs="宋体"/>
          <w:color w:val="auto"/>
          <w:sz w:val="24"/>
          <w:shd w:val="clear" w:color="auto" w:fill="FFFFFF"/>
        </w:rPr>
        <w:t>日，每天上午08:30至12:00，下午1</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0</w:t>
      </w:r>
      <w:r>
        <w:rPr>
          <w:rFonts w:hint="eastAsia" w:ascii="宋体" w:hAnsi="宋体" w:cs="宋体"/>
          <w:color w:val="auto"/>
          <w:sz w:val="24"/>
          <w:shd w:val="clear" w:color="auto" w:fill="FFFFFF"/>
        </w:rPr>
        <w:t>0至1</w:t>
      </w:r>
      <w:r>
        <w:rPr>
          <w:rFonts w:hint="eastAsia" w:ascii="宋体" w:hAnsi="宋体" w:cs="宋体"/>
          <w:color w:val="auto"/>
          <w:sz w:val="24"/>
          <w:shd w:val="clear" w:color="auto" w:fill="FFFFFF"/>
          <w:lang w:val="en-US" w:eastAsia="zh-CN"/>
        </w:rPr>
        <w:t>8</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00</w:t>
      </w:r>
      <w:r>
        <w:rPr>
          <w:rFonts w:hint="eastAsia" w:ascii="宋体" w:hAnsi="宋体" w:cs="宋体"/>
          <w:color w:val="auto"/>
          <w:sz w:val="24"/>
          <w:shd w:val="clear" w:color="auto" w:fill="FFFFFF"/>
        </w:rPr>
        <w:t>。（北京时间，法定节假日除外）详见谈判公告或更正公告（若有），若不一致，以更正公告（若有）为准。</w:t>
      </w:r>
    </w:p>
    <w:p>
      <w:pPr>
        <w:shd w:val="solid" w:color="FFFFFF" w:fill="auto"/>
        <w:autoSpaceDN w:val="0"/>
        <w:spacing w:before="75" w:after="75"/>
        <w:ind w:firstLine="480"/>
        <w:rPr>
          <w:rFonts w:hint="eastAsia" w:ascii="宋体" w:hAnsi="宋体" w:eastAsia="宋体" w:cs="宋体"/>
          <w:color w:val="auto"/>
          <w:sz w:val="19"/>
          <w:shd w:val="clear" w:color="auto" w:fill="FFFFFF"/>
          <w:lang w:eastAsia="zh-CN"/>
        </w:rPr>
      </w:pPr>
      <w:r>
        <w:rPr>
          <w:rFonts w:hint="eastAsia" w:ascii="宋体" w:hAnsi="宋体" w:cs="宋体"/>
          <w:color w:val="auto"/>
          <w:sz w:val="24"/>
          <w:shd w:val="clear" w:color="auto" w:fill="FFFFFF"/>
        </w:rPr>
        <w:t>7、</w:t>
      </w:r>
      <w:r>
        <w:rPr>
          <w:rFonts w:ascii="仿宋_GB2312" w:hAnsi="仿宋_GB2312" w:eastAsia="仿宋_GB2312" w:cs="仿宋_GB2312"/>
          <w:b/>
          <w:color w:val="auto"/>
          <w:sz w:val="28"/>
        </w:rPr>
        <w:t>竞争性谈判文件获取期限</w:t>
      </w:r>
      <w:r>
        <w:rPr>
          <w:rFonts w:hint="eastAsia" w:ascii="宋体" w:hAnsi="宋体" w:cs="宋体"/>
          <w:color w:val="auto"/>
          <w:sz w:val="24"/>
          <w:shd w:val="clear" w:color="auto" w:fill="FFFFFF"/>
          <w:lang w:eastAsia="zh-CN"/>
        </w:rPr>
        <w:t>：</w:t>
      </w:r>
    </w:p>
    <w:p>
      <w:pPr>
        <w:shd w:val="solid" w:color="FFFFFF" w:fill="auto"/>
        <w:autoSpaceDN w:val="0"/>
        <w:spacing w:before="75" w:after="75"/>
        <w:ind w:firstLine="480"/>
        <w:rPr>
          <w:rFonts w:ascii="宋体" w:hAnsi="宋体" w:cs="宋体"/>
          <w:color w:val="auto"/>
          <w:sz w:val="19"/>
          <w:shd w:val="clear" w:color="auto" w:fill="FFFFFF"/>
        </w:rPr>
      </w:pPr>
      <w:r>
        <w:rPr>
          <w:rFonts w:hint="eastAsia" w:ascii="宋体" w:hAnsi="宋体" w:cs="宋体"/>
          <w:color w:val="auto"/>
          <w:sz w:val="24"/>
          <w:shd w:val="clear" w:color="auto" w:fill="FFFFFF"/>
        </w:rPr>
        <w:t>7.1谈判文件提供期限：2025年</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月</w:t>
      </w:r>
      <w:r>
        <w:rPr>
          <w:rFonts w:hint="eastAsia" w:ascii="宋体" w:hAnsi="宋体" w:cs="宋体"/>
          <w:color w:val="auto"/>
          <w:sz w:val="24"/>
          <w:shd w:val="clear" w:color="auto" w:fill="FFFFFF"/>
          <w:lang w:val="en-US" w:eastAsia="zh-CN"/>
        </w:rPr>
        <w:t>4</w:t>
      </w:r>
      <w:r>
        <w:rPr>
          <w:rFonts w:hint="eastAsia" w:ascii="宋体" w:hAnsi="宋体" w:cs="宋体"/>
          <w:color w:val="auto"/>
          <w:sz w:val="24"/>
          <w:shd w:val="clear" w:color="auto" w:fill="FFFFFF"/>
        </w:rPr>
        <w:t>日至2025年</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月</w:t>
      </w:r>
      <w:r>
        <w:rPr>
          <w:rFonts w:hint="eastAsia" w:ascii="宋体" w:hAnsi="宋体" w:cs="宋体"/>
          <w:color w:val="auto"/>
          <w:sz w:val="24"/>
          <w:shd w:val="clear" w:color="auto" w:fill="FFFFFF"/>
          <w:lang w:val="en-US" w:eastAsia="zh-CN"/>
        </w:rPr>
        <w:t>10</w:t>
      </w:r>
      <w:r>
        <w:rPr>
          <w:rFonts w:hint="eastAsia" w:ascii="宋体" w:hAnsi="宋体" w:cs="宋体"/>
          <w:color w:val="auto"/>
          <w:sz w:val="24"/>
          <w:shd w:val="clear" w:color="auto" w:fill="FFFFFF"/>
        </w:rPr>
        <w:t>日，每天上午08:30至12:00，下午1</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0</w:t>
      </w:r>
      <w:r>
        <w:rPr>
          <w:rFonts w:hint="eastAsia" w:ascii="宋体" w:hAnsi="宋体" w:cs="宋体"/>
          <w:color w:val="auto"/>
          <w:sz w:val="24"/>
          <w:shd w:val="clear" w:color="auto" w:fill="FFFFFF"/>
        </w:rPr>
        <w:t>0至1</w:t>
      </w:r>
      <w:r>
        <w:rPr>
          <w:rFonts w:hint="eastAsia" w:ascii="宋体" w:hAnsi="宋体" w:cs="宋体"/>
          <w:color w:val="auto"/>
          <w:sz w:val="24"/>
          <w:shd w:val="clear" w:color="auto" w:fill="FFFFFF"/>
          <w:lang w:val="en-US" w:eastAsia="zh-CN"/>
        </w:rPr>
        <w:t>8</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00</w:t>
      </w:r>
      <w:r>
        <w:rPr>
          <w:rFonts w:hint="eastAsia" w:ascii="宋体" w:hAnsi="宋体" w:cs="宋体"/>
          <w:color w:val="auto"/>
          <w:sz w:val="24"/>
          <w:shd w:val="clear" w:color="auto" w:fill="FFFFFF"/>
        </w:rPr>
        <w:t>。（北京时间，法定节假日除外）详见谈判公告或更正公告（若有），若不一致，以更正公告（若有）为准。</w:t>
      </w:r>
    </w:p>
    <w:p>
      <w:pPr>
        <w:shd w:val="solid" w:color="FFFFFF" w:fill="auto"/>
        <w:autoSpaceDN w:val="0"/>
        <w:spacing w:before="75" w:after="75"/>
        <w:ind w:firstLine="480"/>
        <w:rPr>
          <w:rFonts w:ascii="宋体" w:hAnsi="宋体" w:cs="宋体"/>
          <w:color w:val="auto"/>
          <w:sz w:val="24"/>
          <w:shd w:val="clear" w:color="auto" w:fill="FFFFFF"/>
        </w:rPr>
      </w:pPr>
      <w:r>
        <w:rPr>
          <w:rFonts w:hint="eastAsia" w:ascii="宋体" w:hAnsi="宋体" w:cs="宋体"/>
          <w:color w:val="auto"/>
          <w:sz w:val="24"/>
          <w:shd w:val="clear" w:color="auto" w:fill="FFFFFF"/>
        </w:rPr>
        <w:t>7.2获取</w:t>
      </w:r>
      <w:r>
        <w:rPr>
          <w:rFonts w:hint="eastAsia" w:ascii="宋体" w:hAnsi="宋体" w:cs="宋体"/>
          <w:color w:val="auto"/>
          <w:sz w:val="24"/>
          <w:shd w:val="clear" w:color="auto" w:fill="FFFFFF"/>
          <w:lang w:val="en-US" w:eastAsia="zh-CN"/>
        </w:rPr>
        <w:t>采购文件</w:t>
      </w:r>
      <w:r>
        <w:rPr>
          <w:rFonts w:hint="eastAsia" w:ascii="宋体" w:hAnsi="宋体" w:cs="宋体"/>
          <w:color w:val="auto"/>
          <w:sz w:val="24"/>
          <w:shd w:val="clear" w:color="auto" w:fill="FFFFFF"/>
        </w:rPr>
        <w:t>地点及方式：</w:t>
      </w:r>
    </w:p>
    <w:p>
      <w:pPr>
        <w:shd w:val="solid" w:color="FFFFFF" w:fill="auto"/>
        <w:autoSpaceDN w:val="0"/>
        <w:spacing w:before="75" w:after="75"/>
        <w:ind w:firstLine="480"/>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7.2.1地点：福建省宁德市蕉城区蕉城南路117号601办公室</w:t>
      </w:r>
      <w:r>
        <w:rPr>
          <w:rFonts w:hint="eastAsia" w:ascii="宋体" w:hAnsi="宋体" w:cs="宋体"/>
          <w:color w:val="auto"/>
          <w:sz w:val="24"/>
          <w:shd w:val="clear" w:color="auto" w:fill="FFFFFF"/>
          <w:lang w:eastAsia="zh-CN"/>
        </w:rPr>
        <w:t>。</w:t>
      </w:r>
    </w:p>
    <w:p>
      <w:pPr>
        <w:shd w:val="solid" w:color="FFFFFF" w:fill="auto"/>
        <w:autoSpaceDN w:val="0"/>
        <w:spacing w:before="75" w:after="75"/>
        <w:ind w:firstLine="480"/>
        <w:rPr>
          <w:rFonts w:hint="eastAsia" w:ascii="宋体" w:hAnsi="宋体" w:eastAsia="宋体" w:cs="宋体"/>
          <w:bCs/>
          <w:color w:val="auto"/>
          <w:sz w:val="24"/>
          <w:lang w:eastAsia="zh-CN"/>
        </w:rPr>
      </w:pPr>
      <w:r>
        <w:rPr>
          <w:rFonts w:hint="eastAsia" w:ascii="宋体" w:hAnsi="宋体" w:cs="宋体"/>
          <w:bCs/>
          <w:color w:val="auto"/>
          <w:sz w:val="24"/>
        </w:rPr>
        <w:t>7.2.2方式</w:t>
      </w:r>
      <w:r>
        <w:rPr>
          <w:rFonts w:hint="eastAsia" w:ascii="宋体" w:hAnsi="宋体" w:cs="宋体"/>
          <w:bCs/>
          <w:color w:val="auto"/>
          <w:sz w:val="24"/>
          <w:lang w:eastAsia="zh-CN"/>
        </w:rPr>
        <w:t>：线上获取或按上述地点线下领取。</w:t>
      </w:r>
    </w:p>
    <w:p>
      <w:pPr>
        <w:shd w:val="solid" w:color="FFFFFF" w:fill="auto"/>
        <w:autoSpaceDN w:val="0"/>
        <w:spacing w:before="75" w:after="75"/>
        <w:ind w:firstLine="480"/>
        <w:rPr>
          <w:rFonts w:ascii="宋体" w:hAnsi="宋体" w:cs="宋体"/>
          <w:color w:val="auto"/>
          <w:sz w:val="24"/>
          <w:shd w:val="clear" w:color="auto" w:fill="FFFFFF"/>
        </w:rPr>
      </w:pPr>
      <w:r>
        <w:rPr>
          <w:rFonts w:hint="eastAsia" w:ascii="宋体" w:hAnsi="宋体" w:cs="宋体"/>
          <w:color w:val="auto"/>
          <w:sz w:val="24"/>
          <w:shd w:val="clear" w:color="auto" w:fill="FFFFFF"/>
        </w:rPr>
        <w:t>供应商获取谈判文件须按《领取谈判文件登记表》表格格式填写并加盖公章后送达、传真或邮寄、发邮件至我院。（邮箱：13616079332@163.com）且获取采购文件时的公司名称应与投标时的公司名称一致。未办理报名手续的不予以书面变更通知及不受理投标。</w:t>
      </w:r>
    </w:p>
    <w:p>
      <w:pPr>
        <w:shd w:val="solid" w:color="FFFFFF" w:fill="auto"/>
        <w:autoSpaceDN w:val="0"/>
        <w:spacing w:before="75" w:after="75"/>
        <w:ind w:firstLine="480"/>
        <w:rPr>
          <w:rFonts w:ascii="宋体" w:hAnsi="宋体" w:cs="宋体"/>
          <w:color w:val="auto"/>
          <w:sz w:val="24"/>
          <w:shd w:val="clear" w:color="auto" w:fill="FFFFFF"/>
        </w:rPr>
      </w:pPr>
      <w:r>
        <w:rPr>
          <w:rFonts w:hint="eastAsia" w:ascii="宋体" w:hAnsi="宋体" w:cs="宋体"/>
          <w:color w:val="auto"/>
          <w:sz w:val="24"/>
          <w:shd w:val="clear" w:color="auto" w:fill="FFFFFF"/>
        </w:rPr>
        <w:t>7.3、</w:t>
      </w:r>
      <w:r>
        <w:rPr>
          <w:rFonts w:hint="eastAsia" w:ascii="宋体" w:hAnsi="宋体" w:cs="宋体"/>
          <w:color w:val="auto"/>
          <w:sz w:val="24"/>
          <w:shd w:val="clear" w:color="auto" w:fill="FFFFFF"/>
          <w:lang w:val="en-US" w:eastAsia="zh-CN"/>
        </w:rPr>
        <w:t>采购</w:t>
      </w:r>
      <w:r>
        <w:rPr>
          <w:rFonts w:hint="eastAsia" w:ascii="宋体" w:hAnsi="宋体" w:cs="宋体"/>
          <w:color w:val="auto"/>
          <w:sz w:val="24"/>
          <w:shd w:val="clear" w:color="auto" w:fill="FFFFFF"/>
        </w:rPr>
        <w:t>文件售价：0元。</w:t>
      </w:r>
    </w:p>
    <w:p>
      <w:pPr>
        <w:shd w:val="solid" w:color="FFFFFF" w:fill="auto"/>
        <w:autoSpaceDN w:val="0"/>
        <w:spacing w:before="75" w:after="75"/>
        <w:ind w:firstLine="480"/>
        <w:rPr>
          <w:rFonts w:ascii="宋体" w:hAnsi="宋体" w:cs="宋体"/>
          <w:color w:val="auto"/>
          <w:sz w:val="19"/>
          <w:shd w:val="clear" w:color="auto" w:fill="FFFFFF"/>
        </w:rPr>
      </w:pPr>
      <w:r>
        <w:rPr>
          <w:rFonts w:hint="eastAsia" w:ascii="宋体" w:hAnsi="宋体" w:cs="宋体"/>
          <w:b/>
          <w:bCs/>
          <w:color w:val="auto"/>
          <w:sz w:val="24"/>
          <w:shd w:val="clear" w:color="auto" w:fill="FFFFFF"/>
        </w:rPr>
        <w:t>8、</w:t>
      </w:r>
      <w:r>
        <w:rPr>
          <w:rFonts w:ascii="仿宋_GB2312" w:hAnsi="仿宋_GB2312" w:eastAsia="仿宋_GB2312" w:cs="仿宋_GB2312"/>
          <w:b/>
          <w:color w:val="auto"/>
          <w:sz w:val="28"/>
        </w:rPr>
        <w:t>首次响应文件递交截止时间</w:t>
      </w:r>
      <w:r>
        <w:rPr>
          <w:rFonts w:hint="eastAsia" w:ascii="仿宋_GB2312" w:hAnsi="仿宋_GB2312" w:eastAsia="仿宋_GB2312" w:cs="仿宋_GB2312"/>
          <w:b/>
          <w:color w:val="auto"/>
          <w:sz w:val="28"/>
          <w:lang w:eastAsia="zh-CN"/>
        </w:rPr>
        <w:t>：</w:t>
      </w:r>
    </w:p>
    <w:p>
      <w:pPr>
        <w:shd w:val="solid" w:color="FFFFFF" w:fill="auto"/>
        <w:autoSpaceDN w:val="0"/>
        <w:spacing w:before="75" w:after="75"/>
        <w:ind w:firstLine="480"/>
        <w:rPr>
          <w:rFonts w:ascii="宋体" w:hAnsi="宋体" w:cs="宋体"/>
          <w:color w:val="auto"/>
          <w:sz w:val="19"/>
          <w:shd w:val="clear" w:color="auto" w:fill="FFFFFF"/>
        </w:rPr>
      </w:pPr>
      <w:r>
        <w:rPr>
          <w:rFonts w:hint="eastAsia" w:ascii="宋体" w:hAnsi="宋体" w:cs="宋体"/>
          <w:color w:val="auto"/>
          <w:sz w:val="24"/>
          <w:shd w:val="clear" w:color="auto" w:fill="FFFFFF"/>
        </w:rPr>
        <w:t>8.1投标截止时间：2025年</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月</w:t>
      </w:r>
      <w:r>
        <w:rPr>
          <w:rFonts w:hint="eastAsia" w:ascii="宋体" w:hAnsi="宋体" w:cs="宋体"/>
          <w:color w:val="auto"/>
          <w:sz w:val="24"/>
          <w:shd w:val="clear" w:color="auto" w:fill="FFFFFF"/>
          <w:lang w:val="en-US" w:eastAsia="zh-CN"/>
        </w:rPr>
        <w:t>10</w:t>
      </w:r>
      <w:r>
        <w:rPr>
          <w:rFonts w:hint="eastAsia" w:ascii="宋体" w:hAnsi="宋体" w:cs="宋体"/>
          <w:color w:val="auto"/>
          <w:sz w:val="24"/>
          <w:shd w:val="clear" w:color="auto" w:fill="FFFFFF"/>
        </w:rPr>
        <w:t>日</w:t>
      </w:r>
      <w:r>
        <w:rPr>
          <w:rFonts w:hint="eastAsia" w:ascii="宋体" w:hAnsi="宋体" w:cs="宋体"/>
          <w:color w:val="auto"/>
          <w:sz w:val="24"/>
          <w:shd w:val="clear" w:color="auto" w:fill="FFFFFF"/>
          <w:lang w:val="en-US" w:eastAsia="zh-CN"/>
        </w:rPr>
        <w:t>17</w:t>
      </w:r>
      <w:r>
        <w:rPr>
          <w:rFonts w:hint="eastAsia" w:ascii="宋体" w:hAnsi="宋体" w:cs="宋体"/>
          <w:color w:val="auto"/>
          <w:sz w:val="24"/>
          <w:shd w:val="clear" w:color="auto" w:fill="FFFFFF"/>
        </w:rPr>
        <w:t>点30分（北京时间）详见谈判公告或更正公告（若有），若不一致，以更正公告（若有）为准。</w:t>
      </w:r>
    </w:p>
    <w:p>
      <w:pPr>
        <w:shd w:val="solid" w:color="FFFFFF" w:fill="auto"/>
        <w:autoSpaceDN w:val="0"/>
        <w:spacing w:before="75" w:after="75"/>
        <w:ind w:firstLine="480"/>
        <w:rPr>
          <w:rFonts w:hint="eastAsia" w:ascii="仿宋_GB2312" w:hAnsi="仿宋_GB2312" w:eastAsia="仿宋_GB2312" w:cs="仿宋_GB2312"/>
          <w:b/>
          <w:color w:val="auto"/>
          <w:sz w:val="28"/>
          <w:lang w:eastAsia="zh-CN"/>
        </w:rPr>
      </w:pPr>
      <w:r>
        <w:rPr>
          <w:rFonts w:hint="eastAsia" w:ascii="仿宋_GB2312" w:hAnsi="仿宋_GB2312" w:eastAsia="仿宋_GB2312" w:cs="仿宋_GB2312"/>
          <w:b/>
          <w:color w:val="auto"/>
          <w:sz w:val="28"/>
          <w:lang w:val="en-US" w:eastAsia="zh-CN"/>
        </w:rPr>
        <w:t>9、</w:t>
      </w:r>
      <w:r>
        <w:rPr>
          <w:rFonts w:hint="eastAsia" w:ascii="仿宋_GB2312" w:hAnsi="仿宋_GB2312" w:eastAsia="仿宋_GB2312" w:cs="仿宋_GB2312"/>
          <w:b/>
          <w:color w:val="auto"/>
          <w:sz w:val="28"/>
        </w:rPr>
        <w:t>开标时间及地点</w:t>
      </w:r>
      <w:r>
        <w:rPr>
          <w:rFonts w:hint="eastAsia" w:ascii="仿宋_GB2312" w:hAnsi="仿宋_GB2312" w:eastAsia="仿宋_GB2312" w:cs="仿宋_GB2312"/>
          <w:b/>
          <w:color w:val="auto"/>
          <w:sz w:val="28"/>
          <w:lang w:eastAsia="zh-CN"/>
        </w:rPr>
        <w:t>：</w:t>
      </w:r>
    </w:p>
    <w:p>
      <w:pPr>
        <w:shd w:val="solid" w:color="FFFFFF" w:fill="auto"/>
        <w:autoSpaceDN w:val="0"/>
        <w:spacing w:before="75" w:after="75"/>
        <w:ind w:firstLine="480" w:firstLineChars="200"/>
        <w:rPr>
          <w:rFonts w:ascii="宋体" w:hAnsi="宋体" w:cs="宋体"/>
          <w:b/>
          <w:color w:val="auto"/>
          <w:sz w:val="24"/>
          <w:shd w:val="clear" w:color="auto" w:fill="FFFFFF"/>
        </w:rPr>
      </w:pPr>
      <w:r>
        <w:rPr>
          <w:rFonts w:hint="eastAsia" w:ascii="宋体" w:hAnsi="宋体" w:cs="宋体"/>
          <w:color w:val="auto"/>
          <w:sz w:val="24"/>
          <w:shd w:val="clear" w:color="auto" w:fill="FFFFFF"/>
        </w:rPr>
        <w:t>9.1：开标时间：2025年</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月</w:t>
      </w:r>
      <w:r>
        <w:rPr>
          <w:rFonts w:hint="eastAsia" w:ascii="宋体" w:hAnsi="宋体" w:cs="宋体"/>
          <w:color w:val="auto"/>
          <w:sz w:val="24"/>
          <w:shd w:val="clear" w:color="auto" w:fill="FFFFFF"/>
          <w:lang w:val="en-US" w:eastAsia="zh-CN"/>
        </w:rPr>
        <w:t>11</w:t>
      </w:r>
      <w:r>
        <w:rPr>
          <w:rFonts w:hint="eastAsia" w:ascii="宋体" w:hAnsi="宋体" w:cs="宋体"/>
          <w:color w:val="auto"/>
          <w:sz w:val="24"/>
          <w:shd w:val="clear" w:color="auto" w:fill="FFFFFF"/>
        </w:rPr>
        <w:t>日15点30分（北京时间）详见谈判公告或更正公告（若有），若不一致，以更正公告（若有）为准。</w:t>
      </w:r>
    </w:p>
    <w:p>
      <w:pPr>
        <w:pStyle w:val="29"/>
        <w:ind w:firstLine="480"/>
        <w:rPr>
          <w:rFonts w:hint="default" w:eastAsia="宋体"/>
          <w:bCs/>
          <w:color w:val="auto"/>
          <w:lang w:val="en-US" w:eastAsia="zh-CN"/>
        </w:rPr>
      </w:pPr>
      <w:r>
        <w:rPr>
          <w:rFonts w:hint="eastAsia" w:ascii="宋体" w:hAnsi="宋体" w:cs="宋体"/>
          <w:bCs/>
          <w:color w:val="auto"/>
          <w:sz w:val="24"/>
          <w:shd w:val="clear" w:color="auto" w:fill="FFFFFF"/>
        </w:rPr>
        <w:t>9.2：地点：</w:t>
      </w:r>
      <w:r>
        <w:rPr>
          <w:rFonts w:hint="eastAsia" w:ascii="宋体" w:hAnsi="宋体" w:cs="宋体"/>
          <w:color w:val="auto"/>
          <w:sz w:val="24"/>
          <w:shd w:val="clear" w:color="auto" w:fill="FFFFFF"/>
        </w:rPr>
        <w:t>福建省宁德市蕉城区蕉城南路117号</w:t>
      </w:r>
      <w:r>
        <w:rPr>
          <w:rFonts w:hint="eastAsia" w:ascii="宋体" w:hAnsi="宋体" w:cs="宋体"/>
          <w:color w:val="auto"/>
          <w:sz w:val="24"/>
          <w:shd w:val="clear" w:color="auto" w:fill="FFFFFF"/>
          <w:lang w:val="en-US" w:eastAsia="zh-CN"/>
        </w:rPr>
        <w:t>三楼会议室</w:t>
      </w:r>
    </w:p>
    <w:p>
      <w:pPr>
        <w:shd w:val="solid" w:color="FFFFFF" w:fill="auto"/>
        <w:autoSpaceDN w:val="0"/>
        <w:spacing w:before="75" w:after="75"/>
        <w:ind w:firstLine="480"/>
        <w:rPr>
          <w:rFonts w:hint="eastAsia" w:ascii="仿宋_GB2312" w:hAnsi="仿宋_GB2312" w:eastAsia="仿宋_GB2312" w:cs="仿宋_GB2312"/>
          <w:b/>
          <w:color w:val="auto"/>
          <w:sz w:val="28"/>
          <w:lang w:eastAsia="zh-CN"/>
        </w:rPr>
      </w:pPr>
      <w:r>
        <w:rPr>
          <w:rFonts w:hint="eastAsia" w:ascii="仿宋_GB2312" w:hAnsi="仿宋_GB2312" w:eastAsia="仿宋_GB2312" w:cs="仿宋_GB2312"/>
          <w:b/>
          <w:color w:val="auto"/>
          <w:sz w:val="28"/>
        </w:rPr>
        <w:t>10、竞争性谈判公告期限</w:t>
      </w:r>
      <w:r>
        <w:rPr>
          <w:rFonts w:hint="eastAsia" w:ascii="仿宋_GB2312" w:hAnsi="仿宋_GB2312" w:eastAsia="仿宋_GB2312" w:cs="仿宋_GB2312"/>
          <w:b/>
          <w:color w:val="auto"/>
          <w:sz w:val="28"/>
          <w:lang w:eastAsia="zh-CN"/>
        </w:rPr>
        <w:t>：</w:t>
      </w:r>
    </w:p>
    <w:p>
      <w:pPr>
        <w:shd w:val="solid" w:color="FFFFFF" w:fill="auto"/>
        <w:autoSpaceDN w:val="0"/>
        <w:spacing w:before="75" w:after="75"/>
        <w:ind w:firstLine="480"/>
      </w:pPr>
      <w:r>
        <w:rPr>
          <w:rFonts w:hint="eastAsia" w:ascii="宋体" w:hAnsi="宋体" w:cs="宋体"/>
          <w:color w:val="auto"/>
          <w:sz w:val="24"/>
          <w:shd w:val="clear" w:color="auto" w:fill="FFFFFF"/>
        </w:rPr>
        <w:t>10.1谈判公告的公告期限：自宁德市人民检察院.政务www.ningde.jcy.gov.cn最先发布</w:t>
      </w:r>
      <w:r>
        <w:rPr>
          <w:rFonts w:hint="eastAsia" w:ascii="宋体" w:hAnsi="宋体" w:cs="宋体"/>
          <w:sz w:val="24"/>
          <w:shd w:val="clear" w:color="auto" w:fill="FFFFFF"/>
        </w:rPr>
        <w:t>公告之日起3个工作日。</w:t>
      </w:r>
      <w:r>
        <w:rPr>
          <w:rFonts w:hint="eastAsia" w:ascii="宋体" w:hAnsi="宋体" w:cs="宋体"/>
        </w:rPr>
        <w:t> </w:t>
      </w:r>
    </w:p>
    <w:p>
      <w:pPr>
        <w:pStyle w:val="16"/>
        <w:widowControl/>
        <w:spacing w:before="75" w:beforeAutospacing="0" w:after="75" w:afterAutospacing="0" w:line="435" w:lineRule="atLeast"/>
        <w:ind w:left="480"/>
        <w:rPr>
          <w:rFonts w:ascii="宋体" w:hAnsi="宋体" w:cs="宋体"/>
        </w:rPr>
      </w:pPr>
      <w:r>
        <w:rPr>
          <w:rFonts w:hint="eastAsia" w:ascii="宋体" w:hAnsi="宋体" w:cs="宋体"/>
        </w:rPr>
        <w:t>采购人：宁德市蕉城区人民检察院</w:t>
      </w:r>
    </w:p>
    <w:p>
      <w:pPr>
        <w:pStyle w:val="16"/>
        <w:widowControl/>
        <w:spacing w:before="75" w:beforeAutospacing="0" w:after="75" w:afterAutospacing="0" w:line="435" w:lineRule="atLeast"/>
        <w:ind w:left="480"/>
      </w:pPr>
      <w:r>
        <w:rPr>
          <w:rFonts w:hint="eastAsia" w:ascii="宋体" w:hAnsi="宋体" w:cs="宋体"/>
        </w:rPr>
        <w:t xml:space="preserve">地址： </w:t>
      </w:r>
      <w:r>
        <w:rPr>
          <w:rFonts w:hint="eastAsia" w:ascii="宋体" w:hAnsi="宋体" w:cs="宋体"/>
          <w:shd w:val="clear" w:color="auto" w:fill="FFFFFF"/>
        </w:rPr>
        <w:t>福建省宁德市蕉城区蕉城南路117号</w:t>
      </w:r>
    </w:p>
    <w:p>
      <w:pPr>
        <w:pStyle w:val="16"/>
        <w:widowControl/>
        <w:spacing w:before="75" w:beforeAutospacing="0" w:after="75" w:afterAutospacing="0" w:line="435" w:lineRule="atLeast"/>
        <w:ind w:firstLine="480"/>
      </w:pPr>
      <w:r>
        <w:rPr>
          <w:rFonts w:hint="eastAsia" w:ascii="宋体" w:hAnsi="宋体" w:cs="宋体"/>
        </w:rPr>
        <w:t>联系人： 刘先生</w:t>
      </w:r>
    </w:p>
    <w:p>
      <w:pPr>
        <w:pStyle w:val="16"/>
        <w:widowControl/>
        <w:spacing w:before="75" w:beforeAutospacing="0" w:after="75" w:afterAutospacing="0" w:line="435" w:lineRule="atLeast"/>
        <w:ind w:firstLine="480" w:firstLineChars="200"/>
        <w:rPr>
          <w:rFonts w:ascii="宋体" w:hAnsi="宋体" w:cs="宋体"/>
        </w:rPr>
      </w:pPr>
      <w:r>
        <w:rPr>
          <w:rFonts w:hint="eastAsia" w:ascii="宋体" w:hAnsi="宋体" w:cs="宋体"/>
        </w:rPr>
        <w:t xml:space="preserve">邮箱：  </w:t>
      </w:r>
    </w:p>
    <w:p>
      <w:pPr>
        <w:pStyle w:val="16"/>
        <w:widowControl/>
        <w:spacing w:before="75" w:beforeAutospacing="0" w:after="75" w:afterAutospacing="0" w:line="435" w:lineRule="atLeast"/>
        <w:ind w:firstLine="480"/>
      </w:pPr>
      <w:r>
        <w:rPr>
          <w:rFonts w:hint="eastAsia" w:ascii="宋体" w:hAnsi="宋体" w:cs="宋体"/>
        </w:rPr>
        <w:t>附1：领取谈判文件登记表</w:t>
      </w:r>
    </w:p>
    <w:p>
      <w:pPr>
        <w:pStyle w:val="16"/>
        <w:widowControl/>
        <w:spacing w:before="75" w:beforeAutospacing="0" w:after="75" w:afterAutospacing="0"/>
        <w:rPr>
          <w:rFonts w:ascii="微软雅黑" w:hAnsi="微软雅黑" w:eastAsia="微软雅黑" w:cs="微软雅黑"/>
          <w:sz w:val="27"/>
          <w:szCs w:val="27"/>
        </w:rPr>
      </w:pPr>
    </w:p>
    <w:p>
      <w:pPr>
        <w:widowControl/>
        <w:jc w:val="left"/>
      </w:pPr>
    </w:p>
    <w:tbl>
      <w:tblPr>
        <w:tblStyle w:val="19"/>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9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4" w:hRule="atLeast"/>
        </w:trPr>
        <w:tc>
          <w:tcPr>
            <w:tcW w:w="5000"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6"/>
              <w:widowControl/>
              <w:spacing w:before="0" w:beforeAutospacing="0" w:after="0" w:afterAutospacing="0"/>
              <w:jc w:val="center"/>
              <w:textAlignment w:val="baseline"/>
            </w:pPr>
            <w:r>
              <w:rPr>
                <w:rStyle w:val="22"/>
                <w:rFonts w:ascii="微软雅黑" w:hAnsi="微软雅黑" w:eastAsia="微软雅黑" w:cs="微软雅黑"/>
                <w:b w:val="0"/>
              </w:rPr>
              <w:t>领取</w:t>
            </w:r>
            <w:r>
              <w:rPr>
                <w:rStyle w:val="22"/>
                <w:rFonts w:hint="eastAsia" w:ascii="微软雅黑" w:hAnsi="微软雅黑" w:eastAsia="微软雅黑" w:cs="微软雅黑"/>
                <w:b w:val="0"/>
              </w:rPr>
              <w:t>谈判</w:t>
            </w:r>
            <w:r>
              <w:rPr>
                <w:rStyle w:val="22"/>
                <w:rFonts w:ascii="微软雅黑" w:hAnsi="微软雅黑" w:eastAsia="微软雅黑" w:cs="微软雅黑"/>
                <w:b w:val="0"/>
              </w:rPr>
              <w:t>文件登记表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4"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6"/>
              <w:widowControl/>
              <w:spacing w:before="0" w:beforeAutospacing="0" w:after="0" w:afterAutospacing="0"/>
              <w:textAlignment w:val="baseline"/>
              <w:rPr>
                <w:rFonts w:eastAsia="微软雅黑"/>
              </w:rPr>
            </w:pPr>
            <w:r>
              <w:rPr>
                <w:rFonts w:hint="eastAsia" w:ascii="微软雅黑" w:hAnsi="微软雅黑" w:eastAsia="微软雅黑" w:cs="微软雅黑"/>
              </w:rPr>
              <w:t xml:space="preserve">招标文件编号：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6"/>
              <w:widowControl/>
              <w:spacing w:before="0" w:beforeAutospacing="0" w:after="0" w:afterAutospacing="0"/>
              <w:textAlignment w:val="baseline"/>
              <w:rPr>
                <w:rFonts w:eastAsia="微软雅黑"/>
              </w:rPr>
            </w:pPr>
            <w:r>
              <w:rPr>
                <w:rFonts w:hint="eastAsia" w:ascii="微软雅黑" w:hAnsi="微软雅黑" w:eastAsia="微软雅黑" w:cs="微软雅黑"/>
              </w:rPr>
              <w:t xml:space="preserve">项目名称：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6"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6"/>
              <w:widowControl/>
              <w:spacing w:before="0" w:beforeAutospacing="0" w:after="0" w:afterAutospacing="0"/>
              <w:textAlignment w:val="baseline"/>
            </w:pPr>
            <w:r>
              <w:rPr>
                <w:rFonts w:hint="eastAsia" w:ascii="微软雅黑" w:hAnsi="微软雅黑" w:eastAsia="微软雅黑" w:cs="微软雅黑"/>
              </w:rPr>
              <w:t>报名公司名称：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7"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6"/>
              <w:widowControl/>
              <w:spacing w:before="0" w:beforeAutospacing="0" w:after="0" w:afterAutospacing="0"/>
              <w:textAlignment w:val="baseline"/>
            </w:pPr>
            <w:r>
              <w:rPr>
                <w:rFonts w:hint="eastAsia" w:ascii="微软雅黑" w:hAnsi="微软雅黑" w:eastAsia="微软雅黑" w:cs="微软雅黑"/>
              </w:rPr>
              <w:t>联系人：         E-mail：           所投合同包号：  合同包1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7" w:hRule="atLeast"/>
        </w:trPr>
        <w:tc>
          <w:tcPr>
            <w:tcW w:w="500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16"/>
              <w:widowControl/>
              <w:spacing w:before="0" w:beforeAutospacing="0" w:after="0" w:afterAutospacing="0"/>
              <w:textAlignment w:val="baseline"/>
            </w:pPr>
            <w:r>
              <w:rPr>
                <w:rFonts w:hint="eastAsia" w:ascii="微软雅黑" w:hAnsi="微软雅黑" w:eastAsia="微软雅黑" w:cs="微软雅黑"/>
              </w:rPr>
              <w:t>手机：           电话：           传真：</w:t>
            </w:r>
          </w:p>
        </w:tc>
      </w:tr>
    </w:tbl>
    <w:p>
      <w:pPr>
        <w:pStyle w:val="16"/>
        <w:widowControl/>
        <w:spacing w:before="75" w:beforeAutospacing="0" w:after="75" w:afterAutospacing="0"/>
        <w:jc w:val="center"/>
        <w:outlineLvl w:val="0"/>
      </w:pPr>
      <w:r>
        <w:rPr>
          <w:rStyle w:val="22"/>
          <w:rFonts w:hint="eastAsia" w:ascii="宋体" w:hAnsi="宋体" w:cs="宋体"/>
          <w:sz w:val="43"/>
          <w:szCs w:val="43"/>
        </w:rPr>
        <w:br w:type="page"/>
      </w:r>
      <w:r>
        <w:rPr>
          <w:rStyle w:val="22"/>
          <w:rFonts w:hint="eastAsia" w:ascii="宋体" w:hAnsi="宋体" w:cs="宋体"/>
          <w:sz w:val="43"/>
          <w:szCs w:val="43"/>
        </w:rPr>
        <w:t>第二章 竞争性谈判须知</w:t>
      </w:r>
    </w:p>
    <w:p>
      <w:pPr>
        <w:pStyle w:val="16"/>
        <w:widowControl/>
        <w:spacing w:before="75" w:beforeAutospacing="0" w:after="75" w:afterAutospacing="0" w:line="435" w:lineRule="atLeast"/>
      </w:pPr>
      <w:r>
        <w:rPr>
          <w:rStyle w:val="22"/>
          <w:rFonts w:hint="eastAsia" w:ascii="宋体" w:hAnsi="宋体" w:cs="宋体"/>
        </w:rPr>
        <w:t>          </w:t>
      </w:r>
      <w:r>
        <w:rPr>
          <w:rStyle w:val="22"/>
          <w:rFonts w:hint="eastAsia" w:ascii="宋体" w:hAnsi="宋体" w:cs="宋体"/>
          <w:sz w:val="31"/>
          <w:szCs w:val="31"/>
        </w:rPr>
        <w:t> 第1节  竞争性谈判须知前附表</w:t>
      </w:r>
    </w:p>
    <w:p>
      <w:pPr>
        <w:pStyle w:val="16"/>
        <w:widowControl/>
        <w:spacing w:before="75" w:beforeAutospacing="0" w:after="240" w:afterAutospacing="0" w:line="435" w:lineRule="atLeast"/>
        <w:ind w:firstLine="480"/>
      </w:pPr>
      <w:r>
        <w:rPr>
          <w:rFonts w:hint="eastAsia" w:ascii="宋体" w:hAnsi="宋体" w:cs="宋体"/>
        </w:rPr>
        <w:t>竞争性谈判须知前附表是对竞争性谈判须知的补充和细化，二者如有矛盾，以前附表中的要求和规定为准</w:t>
      </w:r>
    </w:p>
    <w:tbl>
      <w:tblPr>
        <w:tblStyle w:val="19"/>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27"/>
        <w:gridCol w:w="872"/>
        <w:gridCol w:w="8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6"/>
              <w:widowControl/>
              <w:spacing w:beforeAutospacing="0" w:afterAutospacing="0" w:line="435" w:lineRule="atLeast"/>
            </w:pPr>
            <w:r>
              <w:rPr>
                <w:rStyle w:val="22"/>
                <w:rFonts w:hint="eastAsia" w:ascii="宋体" w:hAnsi="宋体" w:cs="宋体"/>
              </w:rPr>
              <w:t>项号</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6"/>
              <w:widowControl/>
              <w:spacing w:beforeAutospacing="0" w:afterAutospacing="0" w:line="435" w:lineRule="atLeast"/>
            </w:pPr>
            <w:r>
              <w:rPr>
                <w:rStyle w:val="22"/>
                <w:rFonts w:hint="eastAsia" w:ascii="宋体" w:hAnsi="宋体" w:cs="宋体"/>
              </w:rPr>
              <w:t>条款号</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6"/>
              <w:widowControl/>
              <w:spacing w:beforeAutospacing="0" w:afterAutospacing="0" w:line="435" w:lineRule="atLeast"/>
              <w:jc w:val="center"/>
            </w:pPr>
            <w:r>
              <w:rPr>
                <w:rStyle w:val="22"/>
                <w:rFonts w:hint="eastAsia" w:ascii="宋体" w:hAnsi="宋体" w:cs="宋体"/>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1</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pPr>
            <w:r>
              <w:rPr>
                <w:rFonts w:hint="eastAsia" w:ascii="宋体" w:hAnsi="宋体" w:cs="宋体"/>
              </w:rPr>
              <w:t>3.2.1</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75" w:beforeAutospacing="0" w:after="75" w:afterAutospacing="0" w:line="435" w:lineRule="atLeast"/>
              <w:ind w:firstLine="720"/>
            </w:pPr>
            <w:r>
              <w:rPr>
                <w:rStyle w:val="22"/>
                <w:rFonts w:hint="eastAsia" w:ascii="宋体" w:hAnsi="宋体" w:cs="宋体"/>
              </w:rPr>
              <w:t>供应商的资格要求</w:t>
            </w:r>
            <w:r>
              <w:rPr>
                <w:rFonts w:hint="eastAsia" w:ascii="宋体" w:hAnsi="宋体" w:cs="宋体"/>
              </w:rPr>
              <w:t>：见谈判文件第一章“采购公告/采购邀请书”现欢迎供应商前来参加。</w:t>
            </w:r>
          </w:p>
          <w:p>
            <w:pPr>
              <w:pStyle w:val="16"/>
              <w:widowControl/>
              <w:spacing w:beforeAutospacing="0" w:afterAutospacing="0" w:line="435" w:lineRule="atLeast"/>
            </w:pPr>
            <w:r>
              <w:rPr>
                <w:rFonts w:hint="eastAsia" w:ascii="宋体" w:hAnsi="宋体" w:cs="宋体"/>
              </w:rPr>
              <w:t>资格证明文件资料要求：</w:t>
            </w:r>
          </w:p>
          <w:tbl>
            <w:tblPr>
              <w:tblStyle w:val="19"/>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42"/>
              <w:gridCol w:w="45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ascii="宋体" w:hAnsi="宋体" w:cs="宋体"/>
                      <w:b/>
                      <w:kern w:val="0"/>
                      <w:sz w:val="24"/>
                    </w:rPr>
                    <w:t>明细</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ascii="宋体" w:hAnsi="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a1投标函</w:t>
                  </w:r>
                </w:p>
              </w:tc>
              <w:tc>
                <w:tcPr>
                  <w:tcW w:w="4574" w:type="dxa"/>
                  <w:tcBorders>
                    <w:top w:val="outset" w:color="auto" w:sz="6" w:space="0"/>
                    <w:left w:val="outset" w:color="auto" w:sz="6" w:space="0"/>
                    <w:bottom w:val="outset" w:color="auto" w:sz="6" w:space="0"/>
                    <w:right w:val="outset" w:color="auto" w:sz="6" w:space="0"/>
                  </w:tcBorders>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a2单位负责人授权书</w:t>
                  </w:r>
                </w:p>
              </w:tc>
              <w:tc>
                <w:tcPr>
                  <w:tcW w:w="4574" w:type="dxa"/>
                  <w:tcBorders>
                    <w:top w:val="outset" w:color="auto" w:sz="6" w:space="0"/>
                    <w:left w:val="outset" w:color="auto" w:sz="6" w:space="0"/>
                    <w:bottom w:val="outset" w:color="auto" w:sz="6" w:space="0"/>
                    <w:right w:val="outset" w:color="auto" w:sz="6" w:space="0"/>
                  </w:tcBorders>
                  <w:vAlign w:val="center"/>
                </w:tcPr>
                <w:p>
                  <w:pPr>
                    <w:rPr>
                      <w:rFonts w:ascii="宋体"/>
                      <w:sz w:val="24"/>
                    </w:rPr>
                  </w:pPr>
                  <w:r>
                    <w:rPr>
                      <w:rFonts w:hint="eastAsia" w:ascii="宋体" w:hAnsi="宋体"/>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r>
                    <w:rPr>
                      <w:rFonts w:ascii="宋体" w:hAnsi="宋体" w:cs="宋体"/>
                      <w:kern w:val="0"/>
                      <w:sz w:val="24"/>
                    </w:rPr>
                    <w:t>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a3法人或者其他组织的营业执照等证明文件，自然人的身份证明</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响应供应商</w:t>
                  </w:r>
                  <w:r>
                    <w:rPr>
                      <w:rFonts w:ascii="宋体" w:hAnsi="宋体" w:cs="宋体"/>
                      <w:kern w:val="0"/>
                      <w:sz w:val="24"/>
                    </w:rPr>
                    <w:t>是企业或个体工商户的，则提供工商部门注册的有效的营业执照复印件；</w:t>
                  </w:r>
                  <w:r>
                    <w:rPr>
                      <w:rFonts w:hint="eastAsia" w:ascii="宋体" w:hAnsi="宋体" w:cs="宋体"/>
                      <w:kern w:val="0"/>
                      <w:sz w:val="24"/>
                    </w:rPr>
                    <w:t>响应供应商</w:t>
                  </w:r>
                  <w:r>
                    <w:rPr>
                      <w:rFonts w:ascii="宋体" w:hAnsi="宋体" w:cs="宋体"/>
                      <w:kern w:val="0"/>
                      <w:sz w:val="24"/>
                    </w:rPr>
                    <w:t>是事业单位的，则提供有效的“事业单位法人证书”复印件；</w:t>
                  </w:r>
                  <w:r>
                    <w:rPr>
                      <w:rFonts w:hint="eastAsia" w:ascii="宋体" w:hAnsi="宋体" w:cs="宋体"/>
                      <w:kern w:val="0"/>
                      <w:sz w:val="24"/>
                    </w:rPr>
                    <w:t>响应供应商</w:t>
                  </w:r>
                  <w:r>
                    <w:rPr>
                      <w:rFonts w:ascii="宋体" w:hAnsi="宋体" w:cs="宋体"/>
                      <w:kern w:val="0"/>
                      <w:sz w:val="24"/>
                    </w:rPr>
                    <w:t>是非企业专业服务机构的，则提供执业许可等证明材料；</w:t>
                  </w:r>
                  <w:r>
                    <w:rPr>
                      <w:rFonts w:hint="eastAsia" w:ascii="宋体" w:hAnsi="宋体" w:cs="宋体"/>
                      <w:kern w:val="0"/>
                      <w:sz w:val="24"/>
                    </w:rPr>
                    <w:t>响应供应商</w:t>
                  </w:r>
                  <w:r>
                    <w:rPr>
                      <w:rFonts w:ascii="宋体" w:hAnsi="宋体" w:cs="宋体"/>
                      <w:kern w:val="0"/>
                      <w:sz w:val="24"/>
                    </w:rPr>
                    <w:t>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a4财务状况报告</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提供</w:t>
                  </w:r>
                  <w:r>
                    <w:rPr>
                      <w:rFonts w:hint="eastAsia" w:ascii="宋体" w:hAnsi="宋体"/>
                      <w:kern w:val="0"/>
                      <w:sz w:val="24"/>
                    </w:rPr>
                    <w:t>上一年度</w:t>
                  </w:r>
                  <w:r>
                    <w:rPr>
                      <w:rFonts w:ascii="宋体" w:hAnsi="宋体" w:cs="宋体"/>
                      <w:kern w:val="0"/>
                      <w:sz w:val="24"/>
                    </w:rPr>
                    <w:t>或上一季度财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a5依法缴纳税收的相关材料</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a6依法缴纳社会保障资金的相关材料</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a7具备履行合同所必需的设备和专业技术能力的材料</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提供</w:t>
                  </w:r>
                  <w:r>
                    <w:rPr>
                      <w:rFonts w:ascii="宋体" w:hAnsi="宋体" w:cs="宋体"/>
                      <w:kern w:val="0"/>
                      <w:sz w:val="24"/>
                    </w:rPr>
                    <w:t>具备履行合同所必需的设备和专业技术能力的</w:t>
                  </w:r>
                  <w:r>
                    <w:rPr>
                      <w:rFonts w:hint="eastAsia" w:ascii="宋体" w:hAnsi="宋体" w:cs="宋体"/>
                      <w:kern w:val="0"/>
                      <w:sz w:val="24"/>
                    </w:rPr>
                    <w:t>申明函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a8参加政府采购活动前3年内在经营活动中没有重大违法记录的书面声明</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a9检察机关行贿犯罪档案查询结果告知函(若有)</w:t>
                  </w:r>
                </w:p>
              </w:tc>
              <w:tc>
                <w:tcPr>
                  <w:tcW w:w="457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4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a10信用信息查询结果</w:t>
                  </w:r>
                </w:p>
              </w:tc>
              <w:tc>
                <w:tcPr>
                  <w:tcW w:w="4574" w:type="dxa"/>
                  <w:tcBorders>
                    <w:top w:val="outset" w:color="auto" w:sz="6" w:space="0"/>
                    <w:left w:val="outset" w:color="auto" w:sz="6" w:space="0"/>
                    <w:bottom w:val="outset" w:color="auto" w:sz="6" w:space="0"/>
                    <w:right w:val="outset" w:color="auto" w:sz="6" w:space="0"/>
                  </w:tcBorders>
                  <w:vAlign w:val="center"/>
                </w:tcPr>
                <w:p>
                  <w:pPr>
                    <w:rPr>
                      <w:rFonts w:ascii="宋体"/>
                      <w:sz w:val="24"/>
                    </w:rPr>
                  </w:pPr>
                </w:p>
              </w:tc>
            </w:tr>
          </w:tbl>
          <w:p>
            <w:pPr>
              <w:pStyle w:val="16"/>
              <w:widowControl/>
              <w:spacing w:beforeAutospacing="0" w:afterAutospacing="0" w:line="435" w:lineRule="atLeast"/>
            </w:pPr>
            <w:r>
              <w:rPr>
                <w:rFonts w:hint="eastAsia" w:ascii="宋体" w:hAnsi="宋体" w:cs="宋体"/>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16"/>
              <w:widowControl/>
              <w:spacing w:beforeAutospacing="0" w:afterAutospacing="0" w:line="435" w:lineRule="atLeast"/>
              <w:rPr>
                <w:rFonts w:ascii="宋体" w:hAnsi="宋体" w:cs="宋体"/>
              </w:rPr>
            </w:pPr>
            <w:r>
              <w:rPr>
                <w:rFonts w:hint="eastAsia" w:ascii="宋体" w:hAnsi="宋体" w:cs="宋体"/>
              </w:rPr>
              <w:t>特定资格条件：/</w:t>
            </w:r>
          </w:p>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2</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pPr>
            <w:r>
              <w:rPr>
                <w:rFonts w:hint="eastAsia" w:ascii="宋体" w:hAnsi="宋体" w:cs="宋体"/>
              </w:rPr>
              <w:t>3.2.2</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pPr>
            <w:r>
              <w:rPr>
                <w:rStyle w:val="22"/>
                <w:rFonts w:hint="eastAsia" w:ascii="宋体" w:hAnsi="宋体" w:cs="宋体"/>
              </w:rPr>
              <w:t>是否接受联合体形式的响应谈判：</w:t>
            </w:r>
            <w:r>
              <w:rPr>
                <w:rStyle w:val="22"/>
                <w:rFonts w:hint="eastAsia" w:ascii="宋体" w:hAnsi="宋体" w:cs="宋体"/>
                <w:b w:val="0"/>
                <w:bCs/>
              </w:rPr>
              <w:t>不</w:t>
            </w:r>
            <w:r>
              <w:rPr>
                <w:rFonts w:hint="eastAsia" w:ascii="宋体" w:hAnsi="宋体" w:cs="宋体"/>
              </w:rPr>
              <w:t>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0"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3</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9.1</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pPr>
            <w:r>
              <w:rPr>
                <w:rStyle w:val="22"/>
                <w:rFonts w:hint="eastAsia" w:ascii="宋体" w:hAnsi="宋体" w:cs="宋体"/>
              </w:rPr>
              <w:t>响应文件有效期：</w:t>
            </w:r>
            <w:r>
              <w:rPr>
                <w:rFonts w:hint="eastAsia" w:ascii="宋体" w:hAnsi="宋体" w:cs="宋体"/>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jc w:val="center"/>
            </w:pPr>
            <w:r>
              <w:rPr>
                <w:rFonts w:hint="eastAsia" w:ascii="宋体" w:hAnsi="宋体" w:cs="宋体"/>
              </w:rPr>
              <w:t>4</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10.1</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6"/>
              <w:widowControl/>
              <w:spacing w:beforeAutospacing="0" w:afterAutospacing="0" w:line="435" w:lineRule="atLeast"/>
            </w:pPr>
            <w:r>
              <w:rPr>
                <w:rStyle w:val="22"/>
                <w:rFonts w:hint="eastAsia" w:ascii="宋体" w:hAnsi="宋体" w:cs="宋体"/>
              </w:rPr>
              <w:t>提交谈判保证金：</w:t>
            </w:r>
          </w:p>
          <w:p>
            <w:pPr>
              <w:widowControl/>
              <w:jc w:val="left"/>
            </w:pPr>
            <w:r>
              <w:rPr>
                <w:sz w:val="24"/>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5</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10.3.1</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pPr>
            <w:r>
              <w:rPr>
                <w:rStyle w:val="22"/>
                <w:rFonts w:hint="eastAsia" w:ascii="宋体" w:hAnsi="宋体" w:cs="宋体"/>
              </w:rPr>
              <w:t>谈判保证金退还的其它要求：</w:t>
            </w:r>
            <w: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6</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11.1</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Style w:val="22"/>
                <w:rFonts w:hint="eastAsia" w:ascii="宋体" w:hAnsi="宋体" w:cs="宋体"/>
              </w:rPr>
              <w:t>响应文件的份数</w:t>
            </w:r>
          </w:p>
          <w:p>
            <w:pPr>
              <w:pStyle w:val="16"/>
              <w:widowControl/>
              <w:wordWrap w:val="0"/>
              <w:spacing w:beforeAutospacing="0" w:afterAutospacing="0" w:line="435" w:lineRule="atLeast"/>
            </w:pPr>
            <w:r>
              <w:rPr>
                <w:rFonts w:hint="eastAsia"/>
              </w:rPr>
              <w:t>1、纸质响应文件 ：</w:t>
            </w:r>
          </w:p>
          <w:p>
            <w:pPr>
              <w:pStyle w:val="16"/>
              <w:widowControl/>
              <w:wordWrap w:val="0"/>
              <w:spacing w:beforeAutospacing="0" w:afterAutospacing="0" w:line="435" w:lineRule="atLeast"/>
            </w:pPr>
            <w:r>
              <w:rPr>
                <w:rFonts w:hint="eastAsia"/>
              </w:rPr>
              <w:t>（1）响应文件正本1份（正本必须用A4幅面纸张打印装订成册（含产品彩页），应编制封面目录、页码）、副本1份（副本可以用正本的完整复印件并按规定装订成册），并在封面标明“正本”、“副本”字样。正本与副本如有不一致，则以正本为准。</w:t>
            </w:r>
          </w:p>
          <w:p>
            <w:pPr>
              <w:pStyle w:val="16"/>
              <w:widowControl/>
              <w:wordWrap w:val="0"/>
              <w:spacing w:beforeAutospacing="0" w:afterAutospacing="0" w:line="435" w:lineRule="atLeast"/>
            </w:pPr>
            <w:r>
              <w:rPr>
                <w:rFonts w:hint="eastAsia"/>
              </w:rPr>
              <w:t>（2）可读介质（光盘或U盘）1份：电子响应文件在可读介质中另存1份。</w:t>
            </w:r>
          </w:p>
          <w:p>
            <w:pPr>
              <w:pStyle w:val="16"/>
              <w:widowControl/>
              <w:wordWrap w:val="0"/>
              <w:spacing w:beforeAutospacing="0" w:afterAutospacing="0" w:line="435" w:lineRule="atLeast"/>
            </w:pPr>
            <w:r>
              <w:rPr>
                <w:rFonts w:hint="eastAsia" w:ascii="宋体" w:hAnsi="宋体"/>
              </w:rPr>
              <w:t>（3）响应文件装订要求：必须用胶装（为永久性、无破坏不可拆的，详见9）</w:t>
            </w:r>
            <w:r>
              <w:rPr>
                <w:rFonts w:hint="eastAsia" w:ascii="宋体" w:hAnsi="宋体" w:cs="宋体"/>
                <w:szCs w:val="21"/>
              </w:rPr>
              <w:t>加盖骑缝章或逐页加盖公章。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7</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14.4</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6"/>
              <w:widowControl/>
              <w:spacing w:beforeAutospacing="0" w:afterAutospacing="0" w:line="435" w:lineRule="atLeast"/>
            </w:pPr>
            <w:r>
              <w:rPr>
                <w:rStyle w:val="22"/>
                <w:rFonts w:hint="eastAsia" w:ascii="宋体" w:hAnsi="宋体" w:cs="宋体"/>
              </w:rPr>
              <w:t>谈判过程中可能发生实质性变动的内容：</w:t>
            </w:r>
          </w:p>
          <w:p>
            <w:pPr>
              <w:pStyle w:val="16"/>
              <w:widowControl/>
              <w:spacing w:beforeAutospacing="0" w:afterAutospacing="0" w:line="435" w:lineRule="atLeast"/>
            </w:pPr>
            <w:r>
              <w:t>第三章 采购内容及要求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8</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22.2</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6"/>
              <w:widowControl/>
              <w:spacing w:beforeAutospacing="0" w:afterAutospacing="0" w:line="435" w:lineRule="atLeast"/>
              <w:rPr>
                <w:color w:val="auto"/>
              </w:rPr>
            </w:pPr>
            <w:r>
              <w:rPr>
                <w:rStyle w:val="22"/>
                <w:rFonts w:hint="eastAsia" w:ascii="宋体" w:hAnsi="宋体" w:cs="宋体"/>
                <w:color w:val="auto"/>
              </w:rPr>
              <w:t>信息公告指定媒体（以下简称：“指定媒体”）：</w:t>
            </w:r>
          </w:p>
          <w:p>
            <w:pPr>
              <w:pStyle w:val="16"/>
              <w:widowControl/>
              <w:numPr>
                <w:ilvl w:val="0"/>
                <w:numId w:val="2"/>
              </w:numPr>
              <w:spacing w:beforeAutospacing="0" w:afterAutospacing="0" w:line="435" w:lineRule="atLeast"/>
              <w:rPr>
                <w:color w:val="auto"/>
              </w:rPr>
            </w:pPr>
            <w:r>
              <w:rPr>
                <w:rFonts w:hint="eastAsia" w:ascii="宋体" w:hAnsi="宋体" w:cs="宋体"/>
                <w:color w:val="auto"/>
              </w:rPr>
              <w:t>福建省宁德市人民检察院.政务网，网址</w:t>
            </w:r>
            <w:r>
              <w:rPr>
                <w:color w:val="auto"/>
              </w:rPr>
              <w:fldChar w:fldCharType="begin"/>
            </w:r>
            <w:r>
              <w:rPr>
                <w:color w:val="auto"/>
              </w:rPr>
              <w:instrText xml:space="preserve"> HYPERLINK "http://www.ccgp.gov.cn/" </w:instrText>
            </w:r>
            <w:r>
              <w:rPr>
                <w:color w:val="auto"/>
              </w:rPr>
              <w:fldChar w:fldCharType="separate"/>
            </w:r>
            <w:r>
              <w:rPr>
                <w:rStyle w:val="23"/>
                <w:rFonts w:hint="eastAsia" w:ascii="宋体" w:hAnsi="宋体" w:cs="宋体"/>
                <w:color w:val="auto"/>
              </w:rPr>
              <w:t>http://www.ningde.jcy.gov.cn/</w:t>
            </w:r>
            <w:r>
              <w:rPr>
                <w:rStyle w:val="23"/>
                <w:rFonts w:hint="eastAsia" w:ascii="宋体" w:hAnsi="宋体" w:cs="宋体"/>
                <w:color w:val="auto"/>
              </w:rPr>
              <w:fldChar w:fldCharType="end"/>
            </w:r>
            <w:r>
              <w:rPr>
                <w:color w:val="auto"/>
              </w:rPr>
              <w:t>。</w:t>
            </w:r>
          </w:p>
          <w:p>
            <w:pPr>
              <w:pStyle w:val="16"/>
              <w:widowControl/>
              <w:spacing w:beforeAutospacing="0" w:afterAutospacing="0" w:line="435" w:lineRule="atLeast"/>
              <w:ind w:left="241" w:hanging="240" w:hangingChars="100"/>
              <w:rPr>
                <w:color w:val="auto"/>
              </w:rPr>
            </w:pPr>
            <w:r>
              <w:rPr>
                <w:rStyle w:val="22"/>
                <w:rFonts w:hint="eastAsia" w:ascii="宋体" w:hAnsi="宋体" w:cs="宋体"/>
                <w:color w:val="auto"/>
              </w:rPr>
              <w:t>※上述指定媒体的有关信息若不一致，应以</w:t>
            </w:r>
            <w:r>
              <w:rPr>
                <w:rFonts w:hint="eastAsia" w:ascii="宋体" w:hAnsi="宋体" w:cs="宋体"/>
                <w:color w:val="auto"/>
              </w:rPr>
              <w:t>福建省宁德市人民检察院.政务网</w:t>
            </w:r>
            <w:r>
              <w:rPr>
                <w:rStyle w:val="22"/>
                <w:rFonts w:hint="eastAsia" w:ascii="宋体" w:hAnsi="宋体" w:cs="宋体"/>
                <w:color w:val="auto"/>
              </w:rPr>
              <w:t>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9</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23.1</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rPr>
                <w:color w:val="auto"/>
              </w:rPr>
            </w:pPr>
            <w:r>
              <w:rPr>
                <w:rStyle w:val="22"/>
                <w:rFonts w:hint="eastAsia" w:ascii="宋体" w:hAnsi="宋体" w:cs="宋体"/>
                <w:color w:val="auto"/>
              </w:rPr>
              <w:t>本项目监督管理部门：宁德市蕉城区人民检察院检务督察室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10</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24.1</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pPr>
            <w:r>
              <w:rPr>
                <w:rStyle w:val="22"/>
                <w:rFonts w:hint="eastAsia" w:ascii="宋体" w:hAnsi="宋体" w:cs="宋体"/>
              </w:rPr>
              <w:t>履约保证金：</w:t>
            </w:r>
            <w:r>
              <w:rPr>
                <w:rFonts w:hint="eastAsia" w:ascii="宋体" w:hAnsi="宋体" w:cs="宋体"/>
              </w:rPr>
              <w:t>不收取履约保证金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 w:hRule="atLeast"/>
          <w:tblCellSpacing w:w="15" w:type="dxa"/>
        </w:trPr>
        <w:tc>
          <w:tcPr>
            <w:tcW w:w="4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spacing w:beforeAutospacing="0" w:afterAutospacing="0" w:line="435" w:lineRule="atLeast"/>
              <w:jc w:val="center"/>
            </w:pPr>
            <w:r>
              <w:rPr>
                <w:rFonts w:hint="eastAsia" w:ascii="宋体" w:hAnsi="宋体" w:cs="宋体"/>
              </w:rPr>
              <w:t>11</w:t>
            </w:r>
          </w:p>
        </w:tc>
        <w:tc>
          <w:tcPr>
            <w:tcW w:w="84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Fonts w:hint="eastAsia" w:ascii="宋体" w:hAnsi="宋体" w:cs="宋体"/>
              </w:rPr>
              <w:t>25</w:t>
            </w:r>
          </w:p>
        </w:tc>
        <w:tc>
          <w:tcPr>
            <w:tcW w:w="857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6"/>
              <w:widowControl/>
              <w:wordWrap w:val="0"/>
              <w:spacing w:beforeAutospacing="0" w:afterAutospacing="0" w:line="435" w:lineRule="atLeast"/>
            </w:pPr>
            <w:r>
              <w:rPr>
                <w:rStyle w:val="22"/>
                <w:rFonts w:hint="eastAsia" w:ascii="宋体" w:hAnsi="宋体" w:cs="宋体"/>
              </w:rPr>
              <w:t>根据采购项目特点或政策需要补充的其他新增内容：</w:t>
            </w:r>
          </w:p>
          <w:p>
            <w:pPr>
              <w:pStyle w:val="16"/>
              <w:widowControl/>
              <w:wordWrap w:val="0"/>
              <w:spacing w:beforeAutospacing="0" w:afterAutospacing="0" w:line="435" w:lineRule="atLeast"/>
              <w:rPr>
                <w:rStyle w:val="22"/>
                <w:rFonts w:ascii="宋体" w:hAnsi="宋体" w:cs="宋体"/>
              </w:rPr>
            </w:pPr>
            <w:r>
              <w:rPr>
                <w:rFonts w:hint="eastAsia" w:ascii="宋体" w:hAnsi="宋体" w:cs="宋体"/>
                <w:b/>
              </w:rPr>
              <w:t>11-(1)1.竞争性谈判文件“第2节 竞争性谈判须知”补充条款： 2.7解释权：采购人拥有本项目竞争性谈判文件的最终解释权。11-（2）所有资格证明文件应是最新、有效、清晰的。有年检要求的应符合规定。有变更事宜的，变更文件应附齐全。评审专家对供应商所提供的资格类文件仅负审核责任。即使供应商所提交的资格类文件通过了审核，在评审过程中乃至确定成交供应商后，如发现供应商所提供的资格类文件不合法或不真实，仍可废除成交供应商成交资格并追究供应商的法律责任。 11-(3)响应文件必须严格按照竞争性谈判文件“第五章 首次响应文件格式”要求制作并提供，否则响应无效。竞争性谈判文件有不同表述的以本条为准。 20.1.3-⑦：质疑受理的其它要求： a、质疑人递交质疑函时还应出具质疑人已对本项目进行报名的证明文件（项目报名表回执联，体现报名时间），否则将不被认定为潜在供应商，其质疑将不予受理。b、质疑人为法人或其他组织的，质疑函需逐页加盖质疑人单位公章；若本项目接受自然人投标且质疑人为自然人的，质疑函需质疑人本人逐页签名。否则质疑将不予受理。c、在法定质疑期内供应商须一次性提出针对同一采购程序环节的质疑，二（多）次质疑不予受理，采购人只针对第一次有效质疑进行答复。d、响应供应商对本项目招标文件有任何疑议或不认同之处，需在法定时间内按规定提出质疑，否则视为响应供应商接受招标文件的规定。e、投标人对本项目招标文件有任何疑议或不认同之处，需在法定时间内按规定以书面方式提出质疑，否则视为投标人接受招标文件的规定。【接收地点为：   （电话：   )；】提出质疑，否则视为供应商接受公开招标文件的规定。（2)-3.全部纸质响应文件须以A4幅面纸张打印、胶装装订成册，应编制封面目录、页码，必须用胶装（为永久性、页面不可抽取、不得有活动页、无破坏不可拆的），并加盖骑缝章、单位负责人或其供应商代表签名（如由供应商代表签名，应提供“单位负责人授权书”）。 (2)副本可以用正本的完整复印件并按规定装订成册，并在封面标明“正本”、“副本”字样。正本与副本如有不一致，则以正本为准。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2" w:type="dxa"/>
            <w:tcBorders>
              <w:top w:val="single" w:color="000000" w:sz="6" w:space="0"/>
              <w:left w:val="single" w:color="000000" w:sz="6" w:space="0"/>
              <w:bottom w:val="single" w:color="000000" w:sz="6" w:space="0"/>
              <w:right w:val="single" w:color="000000" w:sz="6" w:space="0"/>
            </w:tcBorders>
            <w:vAlign w:val="center"/>
          </w:tcPr>
          <w:p>
            <w:pPr>
              <w:widowControl/>
              <w:jc w:val="left"/>
            </w:pPr>
            <w:r>
              <w:rPr>
                <w:rFonts w:ascii="宋体" w:hAnsi="宋体" w:cs="宋体"/>
                <w:kern w:val="0"/>
                <w:sz w:val="24"/>
              </w:rPr>
              <w:t>12</w:t>
            </w:r>
          </w:p>
        </w:tc>
        <w:tc>
          <w:tcPr>
            <w:tcW w:w="842" w:type="dxa"/>
            <w:tcBorders>
              <w:top w:val="single" w:color="000000" w:sz="6" w:space="0"/>
              <w:left w:val="single" w:color="000000" w:sz="6" w:space="0"/>
              <w:bottom w:val="single" w:color="000000" w:sz="6" w:space="0"/>
              <w:right w:val="single" w:color="000000" w:sz="6" w:space="0"/>
            </w:tcBorders>
            <w:vAlign w:val="center"/>
          </w:tcPr>
          <w:p>
            <w:pPr>
              <w:widowControl/>
              <w:jc w:val="left"/>
            </w:pPr>
          </w:p>
        </w:tc>
        <w:tc>
          <w:tcPr>
            <w:tcW w:w="8572" w:type="dxa"/>
            <w:tcBorders>
              <w:top w:val="single" w:color="000000" w:sz="6" w:space="0"/>
              <w:left w:val="single" w:color="000000" w:sz="6" w:space="0"/>
              <w:bottom w:val="single" w:color="000000" w:sz="6" w:space="0"/>
              <w:right w:val="single" w:color="000000" w:sz="6" w:space="0"/>
            </w:tcBorders>
            <w:vAlign w:val="center"/>
          </w:tcPr>
          <w:p>
            <w:pPr>
              <w:widowControl/>
              <w:jc w:val="left"/>
            </w:pPr>
            <w:r>
              <w:rPr>
                <w:rStyle w:val="22"/>
                <w:rFonts w:hint="eastAsia" w:ascii="宋体" w:hAnsi="宋体" w:cs="宋体"/>
                <w:kern w:val="0"/>
                <w:sz w:val="24"/>
              </w:rPr>
              <w:t>是否组织现场考察或召开开标前答疑会：否</w:t>
            </w:r>
            <w:r>
              <w:rPr>
                <w:rFonts w:hint="eastAsia" w:ascii="宋体" w:hAnsi="宋体" w:cs="宋体"/>
                <w:kern w:val="0"/>
                <w:sz w:val="24"/>
              </w:rPr>
              <w:t>。</w:t>
            </w:r>
          </w:p>
        </w:tc>
      </w:tr>
    </w:tbl>
    <w:p>
      <w:pPr>
        <w:pStyle w:val="16"/>
        <w:widowControl/>
        <w:spacing w:before="75" w:beforeAutospacing="0" w:after="75" w:afterAutospacing="0" w:line="435" w:lineRule="atLeast"/>
      </w:pPr>
    </w:p>
    <w:p>
      <w:pPr>
        <w:pStyle w:val="16"/>
        <w:widowControl/>
        <w:spacing w:before="75" w:beforeAutospacing="0" w:after="75" w:afterAutospacing="0" w:line="435" w:lineRule="atLeast"/>
        <w:rPr>
          <w:rFonts w:ascii="宋体" w:hAnsi="宋体" w:cs="宋体"/>
        </w:rPr>
      </w:pPr>
      <w:r>
        <w:rPr>
          <w:rFonts w:hint="eastAsia" w:ascii="宋体" w:hAnsi="宋体" w:cs="宋体"/>
        </w:rPr>
        <w:t> </w:t>
      </w:r>
    </w:p>
    <w:p>
      <w:pPr>
        <w:pStyle w:val="16"/>
        <w:widowControl/>
        <w:spacing w:before="75" w:beforeAutospacing="0" w:after="75" w:afterAutospacing="0" w:line="435" w:lineRule="atLeast"/>
        <w:jc w:val="center"/>
      </w:pPr>
      <w:r>
        <w:rPr>
          <w:rFonts w:hint="eastAsia" w:ascii="宋体" w:hAnsi="宋体" w:cs="宋体"/>
        </w:rPr>
        <w:br w:type="page"/>
      </w:r>
      <w:r>
        <w:rPr>
          <w:rStyle w:val="22"/>
          <w:rFonts w:hint="eastAsia" w:ascii="宋体" w:hAnsi="宋体" w:cs="宋体"/>
        </w:rPr>
        <w:t>专项附件：评定成交的标准和方法 </w:t>
      </w:r>
    </w:p>
    <w:p>
      <w:pPr>
        <w:pStyle w:val="16"/>
        <w:widowControl/>
        <w:spacing w:before="75" w:beforeAutospacing="0" w:after="75" w:afterAutospacing="0" w:line="405" w:lineRule="atLeast"/>
        <w:jc w:val="center"/>
      </w:pPr>
      <w:r>
        <w:rPr>
          <w:rStyle w:val="22"/>
          <w:rFonts w:hint="eastAsia" w:ascii="宋体" w:hAnsi="宋体" w:cs="宋体"/>
        </w:rPr>
        <w:t>一、谈判小组</w:t>
      </w:r>
    </w:p>
    <w:p>
      <w:pPr>
        <w:pStyle w:val="16"/>
        <w:widowControl/>
        <w:spacing w:before="75" w:beforeAutospacing="0" w:after="75" w:afterAutospacing="0" w:line="405" w:lineRule="atLeast"/>
        <w:ind w:firstLine="240"/>
      </w:pPr>
      <w:r>
        <w:rPr>
          <w:rFonts w:hint="eastAsia" w:ascii="宋体" w:hAnsi="宋体" w:cs="宋体"/>
        </w:rPr>
        <w:t>1.1采购人根据项目的特点依法组建谈判小组。</w:t>
      </w:r>
    </w:p>
    <w:p>
      <w:pPr>
        <w:pStyle w:val="16"/>
        <w:widowControl/>
        <w:spacing w:before="75" w:beforeAutospacing="0" w:after="75" w:afterAutospacing="0" w:line="405" w:lineRule="atLeast"/>
        <w:ind w:firstLine="240"/>
      </w:pPr>
      <w:r>
        <w:rPr>
          <w:rFonts w:hint="eastAsia" w:ascii="宋体" w:hAnsi="宋体" w:cs="宋体"/>
        </w:rPr>
        <w:t>1.2谈判小组由采购人代表和评审专家两部分（以下简称“评委”）共</w:t>
      </w:r>
      <w:r>
        <w:rPr>
          <w:rFonts w:hint="eastAsia" w:ascii="宋体" w:hAnsi="宋体" w:cs="宋体"/>
          <w:u w:val="single"/>
        </w:rPr>
        <w:t>3</w:t>
      </w:r>
      <w:r>
        <w:rPr>
          <w:rFonts w:hint="eastAsia" w:ascii="宋体" w:hAnsi="宋体" w:cs="宋体"/>
        </w:rPr>
        <w:t>人组成，其中：采购人代表</w:t>
      </w:r>
      <w:r>
        <w:rPr>
          <w:rFonts w:hint="eastAsia" w:ascii="宋体" w:hAnsi="宋体" w:cs="宋体"/>
          <w:u w:val="single"/>
        </w:rPr>
        <w:t xml:space="preserve"> 1 </w:t>
      </w:r>
      <w:r>
        <w:rPr>
          <w:rFonts w:hint="eastAsia" w:ascii="宋体" w:hAnsi="宋体" w:cs="宋体"/>
        </w:rPr>
        <w:t>人由采购人派出，评审专家</w:t>
      </w:r>
      <w:r>
        <w:rPr>
          <w:rFonts w:hint="eastAsia" w:ascii="宋体" w:hAnsi="宋体" w:cs="宋体"/>
          <w:u w:val="single"/>
        </w:rPr>
        <w:t>2</w:t>
      </w:r>
      <w:r>
        <w:rPr>
          <w:rFonts w:hint="eastAsia" w:ascii="宋体" w:hAnsi="宋体" w:cs="宋体"/>
        </w:rPr>
        <w:t>人由福建省政府采购评审专家库产生。达到公开招标数额标准的货物或者服务采购项目，或者达到招标规模标准的政府采购工程，竞争性谈判小组应当由5人或以上单数组成。</w:t>
      </w:r>
    </w:p>
    <w:p>
      <w:pPr>
        <w:pStyle w:val="16"/>
        <w:widowControl/>
        <w:spacing w:before="75" w:beforeAutospacing="0" w:after="75" w:afterAutospacing="0" w:line="405" w:lineRule="atLeast"/>
        <w:ind w:firstLine="240"/>
      </w:pPr>
      <w:r>
        <w:rPr>
          <w:rFonts w:hint="eastAsia" w:ascii="宋体" w:hAnsi="宋体" w:cs="宋体"/>
        </w:rPr>
        <w:t>1.3谈判小组负责具体谈判和评审事务，并按照下列原则依法独立履行有关职责：</w:t>
      </w:r>
    </w:p>
    <w:p>
      <w:pPr>
        <w:pStyle w:val="16"/>
        <w:widowControl/>
        <w:spacing w:before="75" w:beforeAutospacing="0" w:after="75" w:afterAutospacing="0" w:line="405" w:lineRule="atLeast"/>
        <w:ind w:firstLine="480"/>
      </w:pPr>
      <w:r>
        <w:rPr>
          <w:rFonts w:hint="eastAsia" w:ascii="宋体" w:hAnsi="宋体" w:cs="宋体"/>
        </w:rPr>
        <w:t>1.3.1评审应保护国家利益、社会公共利益和各方当事人合法权益，提高采购效益，保证项目质量。</w:t>
      </w:r>
    </w:p>
    <w:p>
      <w:pPr>
        <w:pStyle w:val="16"/>
        <w:widowControl/>
        <w:spacing w:before="75" w:beforeAutospacing="0" w:after="75" w:afterAutospacing="0" w:line="405" w:lineRule="atLeast"/>
        <w:ind w:firstLine="480"/>
      </w:pPr>
      <w:r>
        <w:rPr>
          <w:rFonts w:hint="eastAsia" w:ascii="宋体" w:hAnsi="宋体" w:cs="宋体"/>
        </w:rPr>
        <w:t>1.3.2评审应遵循公平、公正、科学、严谨和择优原则。</w:t>
      </w:r>
    </w:p>
    <w:p>
      <w:pPr>
        <w:pStyle w:val="16"/>
        <w:widowControl/>
        <w:spacing w:before="75" w:beforeAutospacing="0" w:after="75" w:afterAutospacing="0" w:line="405" w:lineRule="atLeast"/>
        <w:ind w:firstLine="480"/>
      </w:pPr>
      <w:r>
        <w:rPr>
          <w:rFonts w:hint="eastAsia" w:ascii="宋体" w:hAnsi="宋体" w:cs="宋体"/>
        </w:rPr>
        <w:t>1.3.3评审的依据是谈判文件和响应文件，谈判文件中没有规定的评审标准不得作为评审依据。</w:t>
      </w:r>
    </w:p>
    <w:p>
      <w:pPr>
        <w:pStyle w:val="16"/>
        <w:widowControl/>
        <w:spacing w:before="75" w:beforeAutospacing="0" w:after="75" w:afterAutospacing="0" w:line="405" w:lineRule="atLeast"/>
        <w:ind w:firstLine="480"/>
      </w:pPr>
      <w:r>
        <w:rPr>
          <w:rFonts w:hint="eastAsia" w:ascii="宋体" w:hAnsi="宋体" w:cs="宋体"/>
        </w:rPr>
        <w:t>1.3.4谈判小组应按照谈判文件规定推荐成交候选供应商或根据采购人的授权确定成交供应商。</w:t>
      </w:r>
    </w:p>
    <w:p>
      <w:pPr>
        <w:pStyle w:val="16"/>
        <w:widowControl/>
        <w:spacing w:before="75" w:beforeAutospacing="0" w:after="75" w:afterAutospacing="0" w:line="405" w:lineRule="atLeast"/>
        <w:ind w:firstLine="480"/>
      </w:pPr>
      <w:r>
        <w:rPr>
          <w:rFonts w:hint="eastAsia" w:ascii="宋体" w:hAnsi="宋体" w:cs="宋体"/>
        </w:rPr>
        <w:t>1.3.5评审应遵守下列评审纪律：</w:t>
      </w:r>
    </w:p>
    <w:p>
      <w:pPr>
        <w:pStyle w:val="16"/>
        <w:widowControl/>
        <w:spacing w:before="75" w:beforeAutospacing="0" w:after="75" w:afterAutospacing="0" w:line="405" w:lineRule="atLeast"/>
        <w:ind w:firstLine="480"/>
      </w:pPr>
      <w:r>
        <w:rPr>
          <w:rFonts w:hint="eastAsia" w:ascii="宋体" w:hAnsi="宋体" w:cs="宋体"/>
        </w:rPr>
        <w:t>①评审情况不得私自外泄，有关信息由采购人统一对外发布。</w:t>
      </w:r>
    </w:p>
    <w:p>
      <w:pPr>
        <w:pStyle w:val="16"/>
        <w:widowControl/>
        <w:spacing w:before="75" w:beforeAutospacing="0" w:after="75" w:afterAutospacing="0" w:line="405" w:lineRule="atLeast"/>
        <w:ind w:firstLine="480"/>
      </w:pPr>
      <w:r>
        <w:rPr>
          <w:rFonts w:hint="eastAsia" w:ascii="宋体" w:hAnsi="宋体" w:cs="宋体"/>
        </w:rPr>
        <w:t>②对采购人或供应商提供的要求保密的资料，不得摘记翻印和外传。</w:t>
      </w:r>
    </w:p>
    <w:p>
      <w:pPr>
        <w:pStyle w:val="16"/>
        <w:widowControl/>
        <w:spacing w:before="75" w:beforeAutospacing="0" w:after="75" w:afterAutospacing="0" w:line="405" w:lineRule="atLeast"/>
        <w:ind w:firstLine="480"/>
      </w:pPr>
      <w:r>
        <w:rPr>
          <w:rFonts w:hint="eastAsia" w:ascii="宋体" w:hAnsi="宋体" w:cs="宋体"/>
        </w:rPr>
        <w:t>③不得收受供应商或有关人员的任何礼物，不得串联鼓动其他人袒护某供应商。若与供应商存在利害关系，则应主动声明并回避。</w:t>
      </w:r>
    </w:p>
    <w:p>
      <w:pPr>
        <w:pStyle w:val="16"/>
        <w:widowControl/>
        <w:spacing w:before="75" w:beforeAutospacing="0" w:after="75" w:afterAutospacing="0" w:line="405" w:lineRule="atLeast"/>
        <w:ind w:firstLine="480"/>
      </w:pPr>
      <w:r>
        <w:rPr>
          <w:rFonts w:hint="eastAsia" w:ascii="宋体" w:hAnsi="宋体" w:cs="宋体"/>
        </w:rPr>
        <w:t>④全体谈判小组成员应按照谈判文件规定进行评审，一切认定事项应查有实据且不得弄虚作假。</w:t>
      </w:r>
    </w:p>
    <w:p>
      <w:pPr>
        <w:pStyle w:val="16"/>
        <w:widowControl/>
        <w:spacing w:before="75" w:beforeAutospacing="0" w:after="75" w:afterAutospacing="0" w:line="405" w:lineRule="atLeast"/>
        <w:ind w:firstLine="480"/>
      </w:pPr>
      <w:r>
        <w:rPr>
          <w:rFonts w:hint="eastAsia" w:ascii="宋体" w:hAnsi="宋体" w:cs="宋体"/>
        </w:rPr>
        <w:t>⑤评审中应充分发扬民主，推荐成交供应商候选人或根据采购人授权确定成交供应商后要服从评审报告。</w:t>
      </w:r>
    </w:p>
    <w:p>
      <w:pPr>
        <w:pStyle w:val="16"/>
        <w:widowControl/>
        <w:spacing w:before="75" w:beforeAutospacing="0" w:after="75" w:afterAutospacing="0" w:line="405" w:lineRule="atLeast"/>
        <w:ind w:firstLine="480"/>
        <w:rPr>
          <w:rFonts w:ascii="宋体" w:hAnsi="宋体" w:cs="宋体"/>
        </w:rPr>
      </w:pPr>
      <w:r>
        <w:rPr>
          <w:rStyle w:val="22"/>
          <w:rFonts w:hint="eastAsia" w:ascii="宋体" w:hAnsi="宋体" w:cs="宋体"/>
        </w:rPr>
        <w:t>※对违反评审纪律的评委，将取消其评委资格，对评审工作造成严重损失者将予以通报批评乃至追究法律责任。</w:t>
      </w:r>
    </w:p>
    <w:p>
      <w:pPr>
        <w:pStyle w:val="16"/>
        <w:widowControl/>
        <w:spacing w:before="75" w:beforeAutospacing="0" w:after="75" w:afterAutospacing="0" w:line="405" w:lineRule="atLeast"/>
        <w:jc w:val="center"/>
      </w:pPr>
      <w:r>
        <w:rPr>
          <w:rFonts w:hint="eastAsia" w:ascii="宋体" w:hAnsi="宋体" w:cs="宋体"/>
        </w:rPr>
        <w:t>二、</w:t>
      </w:r>
      <w:r>
        <w:rPr>
          <w:rStyle w:val="22"/>
          <w:rFonts w:hint="eastAsia" w:ascii="宋体" w:hAnsi="宋体" w:cs="宋体"/>
        </w:rPr>
        <w:t>谈判程序</w:t>
      </w:r>
    </w:p>
    <w:p>
      <w:pPr>
        <w:pStyle w:val="16"/>
        <w:widowControl/>
        <w:spacing w:before="75" w:beforeAutospacing="0" w:after="75" w:afterAutospacing="0" w:line="405" w:lineRule="atLeast"/>
        <w:ind w:firstLine="240"/>
      </w:pPr>
      <w:r>
        <w:rPr>
          <w:rFonts w:hint="eastAsia" w:ascii="宋体" w:hAnsi="宋体" w:cs="宋体"/>
        </w:rPr>
        <w:t>2.1谈判程序按照谈判文件第二章第2节“竞争性谈判须知”第13条“谈判程序以及评定成交的标准”的相关条款规定执行。</w:t>
      </w:r>
    </w:p>
    <w:p>
      <w:pPr>
        <w:pStyle w:val="16"/>
        <w:widowControl/>
        <w:spacing w:before="75" w:beforeAutospacing="0" w:after="75" w:afterAutospacing="0" w:line="405" w:lineRule="atLeast"/>
        <w:ind w:firstLine="240"/>
      </w:pPr>
      <w:r>
        <w:rPr>
          <w:rFonts w:hint="eastAsia" w:ascii="宋体" w:hAnsi="宋体" w:cs="宋体"/>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6"/>
        <w:widowControl/>
        <w:spacing w:before="75" w:beforeAutospacing="0" w:after="75" w:afterAutospacing="0" w:line="405" w:lineRule="atLeast"/>
        <w:ind w:firstLine="240"/>
      </w:pPr>
      <w:r>
        <w:rPr>
          <w:rFonts w:hint="eastAsia" w:ascii="宋体" w:hAnsi="宋体" w:cs="宋体"/>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16"/>
        <w:widowControl/>
        <w:spacing w:before="75" w:beforeAutospacing="0" w:after="75" w:afterAutospacing="0" w:line="405" w:lineRule="atLeast"/>
        <w:ind w:firstLine="240"/>
      </w:pPr>
      <w:r>
        <w:rPr>
          <w:rFonts w:hint="eastAsia" w:ascii="宋体" w:hAnsi="宋体" w:cs="宋体"/>
        </w:rPr>
        <w:t>2.3只有资格审查和实质性响应审查均合格且按规定提交最后报价的合格供应商才能参加评定成交的最后价格排序和成交候选人推荐。</w:t>
      </w:r>
      <w:r>
        <w:rPr>
          <w:rStyle w:val="22"/>
          <w:rFonts w:hint="eastAsia" w:ascii="宋体" w:hAnsi="宋体" w:cs="宋体"/>
        </w:rPr>
        <w:t> </w:t>
      </w:r>
    </w:p>
    <w:p>
      <w:pPr>
        <w:pStyle w:val="16"/>
        <w:widowControl/>
        <w:spacing w:before="75" w:beforeAutospacing="0" w:after="75" w:afterAutospacing="0" w:line="405" w:lineRule="atLeast"/>
        <w:jc w:val="center"/>
      </w:pPr>
      <w:r>
        <w:rPr>
          <w:rStyle w:val="22"/>
          <w:rFonts w:hint="eastAsia" w:ascii="宋体" w:hAnsi="宋体" w:cs="宋体"/>
        </w:rPr>
        <w:t>三、最低评审价法和成交候选人推荐</w:t>
      </w:r>
    </w:p>
    <w:p>
      <w:pPr>
        <w:pStyle w:val="16"/>
        <w:widowControl/>
        <w:spacing w:before="75" w:beforeAutospacing="0" w:after="75" w:afterAutospacing="0" w:line="405" w:lineRule="atLeast"/>
        <w:ind w:firstLine="240"/>
      </w:pPr>
      <w:r>
        <w:rPr>
          <w:rFonts w:hint="eastAsia" w:ascii="宋体" w:hAnsi="宋体" w:cs="宋体"/>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16"/>
        <w:widowControl/>
        <w:spacing w:beforeAutospacing="0" w:afterAutospacing="0" w:line="405" w:lineRule="atLeast"/>
        <w:ind w:firstLine="465"/>
      </w:pPr>
      <w:r>
        <w:rPr>
          <w:rFonts w:hint="eastAsia" w:ascii="宋体" w:hAnsi="宋体" w:cs="宋体"/>
        </w:rPr>
        <w:t>3.1.1根据财政部及福建省财政厅等有关政府采购文件规定执行价格评审优惠政策，价格扣除规则如下：</w:t>
      </w:r>
    </w:p>
    <w:p>
      <w:pPr>
        <w:pStyle w:val="16"/>
        <w:widowControl/>
        <w:spacing w:beforeAutospacing="0" w:afterAutospacing="0" w:line="405" w:lineRule="atLeast"/>
        <w:ind w:firstLine="480"/>
      </w:pPr>
      <w:r>
        <w:rPr>
          <w:rFonts w:hint="eastAsia" w:ascii="宋体" w:hAnsi="宋体" w:cs="宋体"/>
        </w:rPr>
        <w:t>包1:</w:t>
      </w:r>
    </w:p>
    <w:p>
      <w:pPr>
        <w:pStyle w:val="16"/>
        <w:widowControl/>
        <w:spacing w:line="405" w:lineRule="atLeast"/>
        <w:ind w:firstLine="480"/>
        <w:rPr>
          <w:rFonts w:ascii="宋体" w:hAnsi="宋体" w:cs="宋体"/>
        </w:rPr>
      </w:pPr>
      <w:r>
        <w:rPr>
          <w:rFonts w:hint="eastAsia" w:ascii="宋体" w:hAnsi="宋体" w:cs="宋体"/>
        </w:rPr>
        <w:t xml:space="preserve">（1）小型、微型企业产品： </w:t>
      </w:r>
    </w:p>
    <w:tbl>
      <w:tblPr>
        <w:tblStyle w:val="19"/>
        <w:tblW w:w="4999"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779"/>
        <w:gridCol w:w="79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1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sz w:val="24"/>
              </w:rPr>
            </w:pPr>
            <w:r>
              <w:rPr>
                <w:rFonts w:hint="eastAsia" w:ascii="宋体" w:hAnsi="宋体" w:cs="宋体"/>
                <w:kern w:val="0"/>
                <w:sz w:val="24"/>
              </w:rPr>
              <w:t>评标项目</w:t>
            </w:r>
          </w:p>
        </w:tc>
        <w:tc>
          <w:tcPr>
            <w:tcW w:w="408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sz w:val="24"/>
              </w:rPr>
            </w:pPr>
            <w:r>
              <w:rPr>
                <w:rFonts w:hint="eastAsia" w:ascii="宋体" w:hAnsi="宋体" w:cs="宋体"/>
                <w:kern w:val="0"/>
                <w:sz w:val="24"/>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1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小型、微型企业，监狱企业，残疾人</w:t>
            </w:r>
          </w:p>
        </w:tc>
        <w:tc>
          <w:tcPr>
            <w:tcW w:w="4089"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一、 根据闽财规〔2022〕13号关于印发《福建省财政厅关于进一步加大政府采购支持中小企业力度的通知》的通知，对小型和微型企业提供的服务的价格给予 15%的扣除(</w:t>
            </w:r>
            <w:r>
              <w:rPr>
                <w:rFonts w:hint="eastAsia" w:ascii="宋体" w:hAnsi="宋体" w:cs="宋体"/>
                <w:b/>
                <w:bCs/>
                <w:kern w:val="0"/>
                <w:sz w:val="24"/>
              </w:rPr>
              <w:t>本项目属于信息传输业</w:t>
            </w:r>
            <w:r>
              <w:rPr>
                <w:rFonts w:hint="eastAsia" w:ascii="宋体" w:hAnsi="宋体" w:cs="宋体"/>
                <w:kern w:val="0"/>
                <w:sz w:val="24"/>
              </w:rPr>
              <w:t>)，用扣除后的价格参与价格分的评审。（即所投品目号产品属于小型和微型企业服务的，按其品目号的合计价格的15%进行扣除）。1.享受价格扣除的投标人应当同时符合以下条件：①符合《中小企业划分标准》中的小、微企业标准（工信部联企业〔2011〕300号）；②提供本企业制造的货物、承担的工程或者服务，或者提供其他小微企业制造的货物 4.投标人提供下述证明材料：须提供《中小企业声明函》，并对其真实性负责；未提供或提供的证明材料不符合规定的不予价格扣除。二、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三、根据财库〔2017〕141号文《关于促进残疾人就业政府采购政策的通知》的规定，在政府采购活动中，残疾人福利性单位视同小型、微型企业，享受预留份额、评审中价格扣除等促进中小企业发展的政府采购政策。根据福建省财政厅 福建省民政厅 福建省残疾人联合会《关于进一步落实政府采购支持残疾人就业政策的通知》规定，对于非专门面向中小企业的项目，对残疾人福利性单位产品价格给予10%的扣除；对残疾人福利性单位与其他组织组成联合体参与政府采购活动的，残疾人福利性单位的协议合同金额占总合同金额30%以上的，给予联合体合同金额3%的价格扣除。残疾人福利性单位参加政府采购活动时，残疾人福利性单位享受价格扣除的货物是指只由本单位制造的货物，或者只由其他残疾人福利性单位制造的货物（不包括使用非残疾人福利性单位注册商标的货物），投标人应当提供财库〔2017〕141号文规定格式的《残疾人福利性单位声明函》及标明具体哪些货物是其本单位制造的货物，或者是由其他残疾人福利性单位制造的货物（不包括使用非残疾人福利性单位注册商标的货物），仅有标明部分的货物才能启动价格扣除。残疾人福利性单位属于小型、微型企业的，不重复享受政策。中标、成交供应商为残疾人福利性单位的，采购代理机构将在中标、成交结果同时公告其《残疾人福利性单位声明函》，接受社会监督。如发现投标人提供的《残疾人福利性单位声明函》与事实不符的，视为其提供虚假材料谋取中标、成交，其中标、成交无效，并依照《政府采购法》第七十七条第一款的规定追究法律责任。注：符合上述情形投标人应根据招标文件格式要求制作并提供“小型、微型企业产品等统计表”，否则不予价格扣除。</w:t>
            </w:r>
          </w:p>
        </w:tc>
      </w:tr>
    </w:tbl>
    <w:p>
      <w:pPr>
        <w:pStyle w:val="16"/>
        <w:widowControl/>
        <w:spacing w:line="405" w:lineRule="atLeast"/>
        <w:ind w:firstLine="480"/>
        <w:rPr>
          <w:rFonts w:ascii="宋体" w:hAnsi="宋体" w:cs="宋体"/>
        </w:rPr>
      </w:pPr>
    </w:p>
    <w:p>
      <w:pPr>
        <w:pStyle w:val="16"/>
        <w:widowControl/>
        <w:spacing w:line="405" w:lineRule="atLeast"/>
        <w:ind w:firstLine="480"/>
      </w:pPr>
      <w:r>
        <w:rPr>
          <w:rFonts w:hint="eastAsia" w:ascii="宋体" w:hAnsi="宋体" w:cs="宋体"/>
        </w:rPr>
        <w:t>（2）优先类节能产品、环境标志产品：无。</w:t>
      </w:r>
    </w:p>
    <w:p>
      <w:pPr>
        <w:pStyle w:val="16"/>
        <w:widowControl/>
        <w:spacing w:beforeAutospacing="0" w:afterAutospacing="0" w:line="405" w:lineRule="atLeast"/>
        <w:ind w:firstLine="480"/>
      </w:pPr>
      <w:r>
        <w:rPr>
          <w:rFonts w:hint="eastAsia" w:ascii="宋体" w:hAnsi="宋体" w:cs="宋体"/>
        </w:rPr>
        <w:t>c.其他：</w:t>
      </w:r>
      <w:r>
        <w:t>无。</w:t>
      </w:r>
    </w:p>
    <w:p>
      <w:pPr>
        <w:pStyle w:val="16"/>
        <w:widowControl/>
        <w:spacing w:before="75" w:beforeAutospacing="0" w:after="75" w:afterAutospacing="0" w:line="405" w:lineRule="atLeast"/>
        <w:ind w:firstLine="465"/>
      </w:pPr>
      <w:r>
        <w:rPr>
          <w:rFonts w:hint="eastAsia" w:ascii="宋体" w:hAnsi="宋体" w:cs="宋体"/>
        </w:rPr>
        <w:t>3.1.2合格供应商提交的最后报价按照上文3.1.1款规定的价格扣除规则计算后，得出的价格称为最后报价评审价。</w:t>
      </w:r>
    </w:p>
    <w:p>
      <w:pPr>
        <w:pStyle w:val="16"/>
        <w:widowControl/>
        <w:spacing w:before="75" w:beforeAutospacing="0" w:after="75" w:afterAutospacing="0" w:line="405" w:lineRule="atLeast"/>
        <w:ind w:firstLine="480"/>
      </w:pPr>
      <w:r>
        <w:rPr>
          <w:rFonts w:hint="eastAsia" w:ascii="宋体" w:hAnsi="宋体" w:cs="宋体"/>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16"/>
        <w:widowControl/>
        <w:spacing w:before="75" w:beforeAutospacing="0" w:after="75" w:afterAutospacing="0" w:line="405" w:lineRule="atLeast"/>
        <w:ind w:firstLine="480"/>
      </w:pPr>
      <w:r>
        <w:rPr>
          <w:rFonts w:hint="eastAsia" w:ascii="宋体" w:hAnsi="宋体" w:cs="宋体"/>
        </w:rPr>
        <w:t>（1）谈判文件可以约定出现并列最低评审价情形时的优先顺序规则，具体规则为：</w:t>
      </w:r>
      <w:r>
        <w:t>①、评审价、供应商报价、技术指标相同的，按照商务指标优劣顺序排列。 ②、评审价、供应商报价、技术指标、商务指标均相同，且存在列入节能清单或环保清单的产品，优先采购。对于同时列入节能清单和环保清单的产品，优先于只列入其中一个清单的产品。认证数量多的优先于认证数量少的。 ③、评审价、供应商报价、技术指标、商务指标均相同，且无列入节能清单和环保清单产品情形的，则以随机方式抽取。</w:t>
      </w:r>
    </w:p>
    <w:p>
      <w:pPr>
        <w:pStyle w:val="16"/>
        <w:widowControl/>
        <w:spacing w:before="75" w:beforeAutospacing="0" w:after="75" w:afterAutospacing="0" w:line="405" w:lineRule="atLeast"/>
        <w:ind w:firstLine="480"/>
      </w:pPr>
      <w:r>
        <w:rPr>
          <w:rFonts w:hint="eastAsia" w:ascii="宋体" w:hAnsi="宋体" w:cs="宋体"/>
        </w:rPr>
        <w:t>（2）谈判文件未约定优先顺序规则时，则由谈判小组中的采购人代表从并列最低评审价名单中自行选择确定优先顺序</w:t>
      </w:r>
    </w:p>
    <w:p>
      <w:pPr>
        <w:pStyle w:val="16"/>
        <w:widowControl/>
        <w:spacing w:before="75" w:beforeAutospacing="0" w:after="75" w:afterAutospacing="0" w:line="405" w:lineRule="atLeast"/>
        <w:ind w:firstLine="480"/>
      </w:pPr>
      <w:r>
        <w:rPr>
          <w:rFonts w:hint="eastAsia" w:ascii="宋体" w:hAnsi="宋体" w:cs="宋体"/>
        </w:rPr>
        <w:t>（3）采购人代表放弃自行选择确定权利的，则通过随机抽取方式确定优先顺序。</w:t>
      </w:r>
    </w:p>
    <w:p>
      <w:pPr>
        <w:pStyle w:val="16"/>
        <w:widowControl/>
        <w:spacing w:before="75" w:beforeAutospacing="0" w:after="75" w:afterAutospacing="0" w:line="405" w:lineRule="atLeast"/>
        <w:jc w:val="center"/>
      </w:pPr>
      <w:r>
        <w:rPr>
          <w:rStyle w:val="22"/>
          <w:rFonts w:hint="eastAsia" w:ascii="宋体" w:hAnsi="宋体" w:cs="宋体"/>
        </w:rPr>
        <w:t>四、评审报告</w:t>
      </w:r>
    </w:p>
    <w:p>
      <w:pPr>
        <w:pStyle w:val="16"/>
        <w:widowControl/>
        <w:spacing w:before="75" w:beforeAutospacing="0" w:after="75" w:afterAutospacing="0" w:line="405" w:lineRule="atLeast"/>
        <w:ind w:firstLine="240"/>
      </w:pPr>
      <w:r>
        <w:rPr>
          <w:rFonts w:hint="eastAsia" w:ascii="宋体" w:hAnsi="宋体" w:cs="宋体"/>
        </w:rPr>
        <w:t>4.1谈判小组完成评审后，应当编写评审报告并提交给采购人。</w:t>
      </w:r>
    </w:p>
    <w:p>
      <w:pPr>
        <w:pStyle w:val="16"/>
        <w:widowControl/>
        <w:spacing w:before="75" w:beforeAutospacing="0" w:after="75" w:afterAutospacing="0" w:line="405" w:lineRule="atLeast"/>
        <w:ind w:firstLine="240"/>
      </w:pPr>
      <w:r>
        <w:rPr>
          <w:rFonts w:hint="eastAsia" w:ascii="宋体" w:hAnsi="宋体" w:cs="宋体"/>
        </w:rPr>
        <w:t>4.2评审报告应当包括以下主要内容：</w:t>
      </w:r>
    </w:p>
    <w:p>
      <w:pPr>
        <w:pStyle w:val="16"/>
        <w:widowControl/>
        <w:spacing w:before="75" w:beforeAutospacing="0" w:after="75" w:afterAutospacing="0" w:line="405" w:lineRule="atLeast"/>
        <w:ind w:firstLine="480"/>
      </w:pPr>
      <w:r>
        <w:rPr>
          <w:rFonts w:hint="eastAsia" w:ascii="宋体" w:hAnsi="宋体" w:cs="宋体"/>
        </w:rPr>
        <w:t>（一）邀请供应商参加采购活动的具体方式和相关情况，以及参加采购活动的供应商名单；</w:t>
      </w:r>
    </w:p>
    <w:p>
      <w:pPr>
        <w:pStyle w:val="16"/>
        <w:widowControl/>
        <w:spacing w:before="75" w:beforeAutospacing="0" w:after="75" w:afterAutospacing="0" w:line="405" w:lineRule="atLeast"/>
        <w:ind w:firstLine="480"/>
      </w:pPr>
      <w:r>
        <w:rPr>
          <w:rFonts w:hint="eastAsia" w:ascii="宋体" w:hAnsi="宋体" w:cs="宋体"/>
        </w:rPr>
        <w:t>（二）评审日期和地点，谈判小组成员名单；</w:t>
      </w:r>
    </w:p>
    <w:p>
      <w:pPr>
        <w:pStyle w:val="16"/>
        <w:widowControl/>
        <w:spacing w:before="75" w:beforeAutospacing="0" w:after="75" w:afterAutospacing="0" w:line="405" w:lineRule="atLeast"/>
        <w:ind w:firstLine="480"/>
      </w:pPr>
      <w:r>
        <w:rPr>
          <w:rFonts w:hint="eastAsia" w:ascii="宋体" w:hAnsi="宋体" w:cs="宋体"/>
        </w:rPr>
        <w:t>（三）评审情况记录和说明，包括对供应商的资格审查情况、供应商响应文件评审情况、谈判情况、报价情况等；</w:t>
      </w:r>
    </w:p>
    <w:p>
      <w:pPr>
        <w:pStyle w:val="16"/>
        <w:widowControl/>
        <w:spacing w:before="75" w:beforeAutospacing="0" w:after="75" w:afterAutospacing="0" w:line="405" w:lineRule="atLeast"/>
        <w:ind w:firstLine="480"/>
      </w:pPr>
      <w:r>
        <w:rPr>
          <w:rFonts w:hint="eastAsia" w:ascii="宋体" w:hAnsi="宋体" w:cs="宋体"/>
        </w:rPr>
        <w:t>（四）提出的成交候选人的名单及理由。</w:t>
      </w:r>
    </w:p>
    <w:p>
      <w:pPr>
        <w:pStyle w:val="16"/>
        <w:widowControl/>
        <w:spacing w:before="75" w:beforeAutospacing="0" w:after="75" w:afterAutospacing="0" w:line="405" w:lineRule="atLeast"/>
        <w:ind w:firstLine="240"/>
      </w:pPr>
      <w:r>
        <w:rPr>
          <w:rFonts w:hint="eastAsia" w:ascii="宋体" w:hAnsi="宋体" w:cs="宋体"/>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6"/>
        <w:widowControl/>
        <w:spacing w:before="75" w:beforeAutospacing="0" w:after="75" w:afterAutospacing="0" w:line="405" w:lineRule="atLeast"/>
        <w:jc w:val="center"/>
      </w:pPr>
      <w:r>
        <w:rPr>
          <w:rStyle w:val="22"/>
          <w:rFonts w:hint="eastAsia" w:ascii="宋体" w:hAnsi="宋体" w:cs="宋体"/>
        </w:rPr>
        <w:t>五、其他规定</w:t>
      </w:r>
    </w:p>
    <w:p>
      <w:pPr>
        <w:pStyle w:val="16"/>
        <w:widowControl/>
        <w:spacing w:before="75" w:beforeAutospacing="0" w:after="75" w:afterAutospacing="0" w:line="405" w:lineRule="atLeast"/>
      </w:pPr>
      <w:r>
        <w:rPr>
          <w:rFonts w:hint="eastAsia" w:ascii="宋体" w:hAnsi="宋体" w:cs="宋体"/>
        </w:rPr>
        <w:t> 5.1其他规定</w:t>
      </w:r>
    </w:p>
    <w:p>
      <w:pPr>
        <w:pStyle w:val="16"/>
        <w:widowControl/>
        <w:spacing w:before="75" w:beforeAutospacing="0" w:after="75" w:afterAutospacing="0" w:line="405" w:lineRule="atLeast"/>
        <w:ind w:firstLine="480"/>
      </w:pPr>
      <w:r>
        <w:rPr>
          <w:rFonts w:hint="eastAsia" w:ascii="宋体" w:hAnsi="宋体" w:cs="宋体"/>
        </w:rPr>
        <w:t>5.1.1评审应全程保密且不得透露给任一供应商或与评审工作无关的人员。</w:t>
      </w:r>
    </w:p>
    <w:p>
      <w:pPr>
        <w:pStyle w:val="16"/>
        <w:widowControl/>
        <w:spacing w:before="75" w:beforeAutospacing="0" w:after="75" w:afterAutospacing="0" w:line="405" w:lineRule="atLeast"/>
        <w:ind w:firstLine="480"/>
      </w:pPr>
      <w:r>
        <w:rPr>
          <w:rFonts w:hint="eastAsia" w:ascii="宋体" w:hAnsi="宋体" w:cs="宋体"/>
        </w:rPr>
        <w:t>5.1.2评审将进行全程实时录音录像，录音录像资料随采购文件一并存档。</w:t>
      </w:r>
    </w:p>
    <w:p>
      <w:pPr>
        <w:pStyle w:val="16"/>
        <w:widowControl/>
        <w:spacing w:before="75" w:beforeAutospacing="0" w:after="75" w:afterAutospacing="0" w:line="405" w:lineRule="atLeast"/>
        <w:ind w:firstLine="480"/>
      </w:pPr>
      <w:r>
        <w:rPr>
          <w:rFonts w:hint="eastAsia" w:ascii="宋体" w:hAnsi="宋体" w:cs="宋体"/>
        </w:rPr>
        <w:t>5.1.3若供应商有任何试图干扰具体评审事务，影响谈判小组独立履行职责的行为，其响应无效且不予退还谈判保证金。情节严重的，由财政部门列入不良行为记录。</w:t>
      </w:r>
    </w:p>
    <w:p>
      <w:pPr>
        <w:pStyle w:val="16"/>
        <w:widowControl/>
        <w:spacing w:before="75" w:beforeAutospacing="0" w:after="75" w:afterAutospacing="0" w:line="405" w:lineRule="atLeast"/>
        <w:ind w:firstLine="480"/>
      </w:pPr>
      <w:r>
        <w:rPr>
          <w:rFonts w:hint="eastAsia" w:ascii="宋体" w:hAnsi="宋体" w:cs="宋体"/>
        </w:rPr>
        <w:t>5.1.4根据采购项目的特点和需要，需要加以详细说明的其他谈判程序规定、要求等内容：</w:t>
      </w:r>
    </w:p>
    <w:p>
      <w:pPr>
        <w:pStyle w:val="16"/>
        <w:widowControl/>
        <w:spacing w:before="75" w:beforeAutospacing="0" w:after="75" w:afterAutospacing="0" w:line="405" w:lineRule="atLeast"/>
        <w:ind w:firstLine="480"/>
      </w:pPr>
      <w:r>
        <w:rPr>
          <w:rFonts w:hint="eastAsia" w:ascii="宋体" w:hAnsi="宋体" w:cs="宋体"/>
        </w:rPr>
        <w:t>无。</w:t>
      </w:r>
    </w:p>
    <w:p>
      <w:pPr>
        <w:pStyle w:val="16"/>
        <w:widowControl/>
        <w:spacing w:before="75" w:beforeAutospacing="0" w:after="75" w:afterAutospacing="0"/>
        <w:rPr>
          <w:rFonts w:ascii="宋体" w:hAnsi="宋体" w:cs="宋体"/>
        </w:rPr>
      </w:pPr>
      <w:r>
        <w:rPr>
          <w:rFonts w:hint="eastAsia" w:ascii="宋体" w:hAnsi="宋体" w:cs="宋体"/>
        </w:rPr>
        <w:t>             </w:t>
      </w:r>
    </w:p>
    <w:p>
      <w:pPr>
        <w:pStyle w:val="16"/>
        <w:widowControl/>
        <w:spacing w:before="75" w:beforeAutospacing="0" w:after="75" w:afterAutospacing="0"/>
        <w:jc w:val="center"/>
      </w:pPr>
      <w:r>
        <w:rPr>
          <w:rStyle w:val="22"/>
          <w:rFonts w:hint="eastAsia" w:ascii="宋体" w:hAnsi="宋体" w:cs="宋体"/>
        </w:rPr>
        <w:t>第2节 竞争性谈判须知</w:t>
      </w:r>
    </w:p>
    <w:p>
      <w:pPr>
        <w:pStyle w:val="16"/>
        <w:widowControl/>
        <w:spacing w:before="75" w:beforeAutospacing="0" w:after="75" w:afterAutospacing="0" w:line="435" w:lineRule="atLeast"/>
        <w:jc w:val="center"/>
      </w:pPr>
      <w:r>
        <w:rPr>
          <w:rStyle w:val="22"/>
          <w:rFonts w:hint="eastAsia" w:ascii="宋体" w:hAnsi="宋体" w:cs="宋体"/>
        </w:rPr>
        <w:t>一、总则</w:t>
      </w:r>
    </w:p>
    <w:p>
      <w:pPr>
        <w:pStyle w:val="16"/>
        <w:widowControl/>
        <w:spacing w:before="75" w:beforeAutospacing="0" w:after="75" w:afterAutospacing="0" w:line="435" w:lineRule="atLeast"/>
      </w:pPr>
      <w:r>
        <w:rPr>
          <w:rStyle w:val="22"/>
          <w:rFonts w:hint="eastAsia" w:ascii="宋体" w:hAnsi="宋体" w:cs="宋体"/>
        </w:rPr>
        <w:t>1.适用范围：</w:t>
      </w:r>
    </w:p>
    <w:p>
      <w:pPr>
        <w:pStyle w:val="16"/>
        <w:widowControl/>
        <w:spacing w:before="75" w:beforeAutospacing="0" w:after="75" w:afterAutospacing="0" w:line="435" w:lineRule="atLeast"/>
        <w:ind w:firstLine="480"/>
      </w:pPr>
      <w:r>
        <w:rPr>
          <w:rFonts w:hint="eastAsia" w:ascii="宋体" w:hAnsi="宋体" w:cs="宋体"/>
        </w:rPr>
        <w:t>1.1适用于谈判文件载明项目的采购活动（以下简称：“本次采购活动”）。</w:t>
      </w:r>
    </w:p>
    <w:p>
      <w:pPr>
        <w:pStyle w:val="16"/>
        <w:widowControl/>
        <w:spacing w:before="75" w:beforeAutospacing="0" w:after="75" w:afterAutospacing="0" w:line="435" w:lineRule="atLeast"/>
      </w:pPr>
      <w:r>
        <w:rPr>
          <w:rStyle w:val="22"/>
          <w:rFonts w:hint="eastAsia" w:ascii="宋体" w:hAnsi="宋体" w:cs="宋体"/>
        </w:rPr>
        <w:t>2.定义及要求：</w:t>
      </w:r>
    </w:p>
    <w:p>
      <w:pPr>
        <w:pStyle w:val="16"/>
        <w:widowControl/>
        <w:spacing w:before="75" w:beforeAutospacing="0" w:after="75" w:afterAutospacing="0" w:line="435" w:lineRule="atLeast"/>
        <w:ind w:firstLine="480"/>
      </w:pPr>
      <w:r>
        <w:rPr>
          <w:rFonts w:hint="eastAsia" w:ascii="宋体" w:hAnsi="宋体" w:cs="宋体"/>
        </w:rPr>
        <w:t>2.1“采购标的”指谈判文件载明的需要采购的货物、服务、工程。</w:t>
      </w:r>
    </w:p>
    <w:p>
      <w:pPr>
        <w:pStyle w:val="16"/>
        <w:widowControl/>
        <w:spacing w:before="75" w:beforeAutospacing="0" w:after="75" w:afterAutospacing="0" w:line="435" w:lineRule="atLeast"/>
        <w:ind w:firstLine="480"/>
        <w:rPr>
          <w:rFonts w:ascii="宋体" w:hAnsi="宋体" w:cs="宋体"/>
        </w:rPr>
      </w:pPr>
      <w:r>
        <w:rPr>
          <w:rFonts w:hint="eastAsia" w:ascii="宋体" w:hAnsi="宋体" w:cs="宋体"/>
        </w:rPr>
        <w:t>2.2“采购人”指本次采购项目的买方、或业主方、或甲方，具体见谈判文件第一章；</w:t>
      </w:r>
    </w:p>
    <w:p>
      <w:pPr>
        <w:pStyle w:val="16"/>
        <w:widowControl/>
        <w:spacing w:before="75" w:beforeAutospacing="0" w:after="75" w:afterAutospacing="0" w:line="435" w:lineRule="atLeast"/>
        <w:ind w:firstLine="480"/>
      </w:pPr>
      <w:r>
        <w:rPr>
          <w:rFonts w:hint="eastAsia" w:ascii="宋体" w:hAnsi="宋体" w:cs="宋体"/>
        </w:rPr>
        <w:t>2.3“潜在供应商”按照谈判文件第一章规定进行报名，且有意向参加本项目响应谈判的供应商。</w:t>
      </w:r>
    </w:p>
    <w:p>
      <w:pPr>
        <w:pStyle w:val="16"/>
        <w:widowControl/>
        <w:spacing w:before="75" w:beforeAutospacing="0" w:after="75" w:afterAutospacing="0" w:line="435" w:lineRule="atLeast"/>
        <w:ind w:firstLine="480"/>
      </w:pPr>
      <w:r>
        <w:rPr>
          <w:rFonts w:hint="eastAsia" w:ascii="宋体" w:hAnsi="宋体" w:cs="宋体"/>
        </w:rPr>
        <w:t>2.4“供应商”指按照谈判文件第一章规定进行报名，且已经提交响应文件的法人或其他组织或自然人。只有适合自然人参与和承接的政府采购项目，供应商才可以是自然人。</w:t>
      </w:r>
    </w:p>
    <w:p>
      <w:pPr>
        <w:pStyle w:val="16"/>
        <w:widowControl/>
        <w:spacing w:before="75" w:beforeAutospacing="0" w:after="75" w:afterAutospacing="0" w:line="435" w:lineRule="atLeast"/>
        <w:ind w:firstLine="480"/>
      </w:pPr>
      <w:r>
        <w:rPr>
          <w:rFonts w:hint="eastAsia" w:ascii="宋体" w:hAnsi="宋体" w:cs="宋体"/>
        </w:rPr>
        <w:t>2.5“单位负责人”指单位法定代表人（供应商为法人的）或法律、法规规定代表单位行使职权的主要负责人（供应商为其他组织的）。</w:t>
      </w:r>
    </w:p>
    <w:p>
      <w:pPr>
        <w:pStyle w:val="16"/>
        <w:widowControl/>
        <w:spacing w:before="75" w:beforeAutospacing="0" w:after="75" w:afterAutospacing="0" w:line="435" w:lineRule="atLeast"/>
        <w:ind w:firstLine="480"/>
      </w:pPr>
      <w:r>
        <w:rPr>
          <w:rFonts w:hint="eastAsia" w:ascii="宋体" w:hAnsi="宋体" w:cs="宋体"/>
        </w:rPr>
        <w:t>2.6“供应商代表”指供应商（为法人或其他组织的）的单位负责人或由其授权的委托代理人，即单位负责人授权书中载明的接受授权方。供应商为自然人的，由本人签字并附身份证明。</w:t>
      </w:r>
    </w:p>
    <w:p>
      <w:pPr>
        <w:pStyle w:val="16"/>
        <w:widowControl/>
        <w:spacing w:before="75" w:beforeAutospacing="0" w:after="75" w:afterAutospacing="0" w:line="435" w:lineRule="atLeast"/>
      </w:pPr>
      <w:r>
        <w:rPr>
          <w:rStyle w:val="22"/>
          <w:rFonts w:hint="eastAsia" w:ascii="宋体" w:hAnsi="宋体" w:cs="宋体"/>
        </w:rPr>
        <w:t>3.合格的供应商：</w:t>
      </w:r>
    </w:p>
    <w:p>
      <w:pPr>
        <w:pStyle w:val="16"/>
        <w:widowControl/>
        <w:spacing w:before="75" w:beforeAutospacing="0" w:after="75" w:afterAutospacing="0" w:line="435" w:lineRule="atLeast"/>
        <w:ind w:firstLine="480"/>
      </w:pPr>
      <w:r>
        <w:rPr>
          <w:rFonts w:hint="eastAsia" w:ascii="宋体" w:hAnsi="宋体" w:cs="宋体"/>
        </w:rPr>
        <w:t>3.1一般规定</w:t>
      </w:r>
    </w:p>
    <w:p>
      <w:pPr>
        <w:pStyle w:val="16"/>
        <w:widowControl/>
        <w:spacing w:before="75" w:beforeAutospacing="0" w:after="75" w:afterAutospacing="0" w:line="435" w:lineRule="atLeast"/>
        <w:ind w:firstLine="480"/>
      </w:pPr>
      <w:r>
        <w:rPr>
          <w:rFonts w:hint="eastAsia" w:ascii="宋体" w:hAnsi="宋体" w:cs="宋体"/>
        </w:rPr>
        <w:t>3.1.1供应商应当遵守中国的有关法律、法规和规章的规定，参加政府采购活动时已经自觉检查并按照政府采购相关法律规定，主动回避相应利害关系。</w:t>
      </w:r>
    </w:p>
    <w:p>
      <w:pPr>
        <w:pStyle w:val="16"/>
        <w:widowControl/>
        <w:spacing w:before="75" w:beforeAutospacing="0" w:after="75" w:afterAutospacing="0" w:line="435" w:lineRule="atLeast"/>
        <w:ind w:firstLine="480"/>
      </w:pPr>
      <w:r>
        <w:rPr>
          <w:rFonts w:hint="eastAsia" w:ascii="宋体" w:hAnsi="宋体" w:cs="宋体"/>
        </w:rPr>
        <w:t>3.1.2为采购项目提供整体设计、规范编制或项目管理、监理、检测等服务的供应商，不得再参加该采购项目除整体设计、规范编制和项目管理、监理、检测等服务之外的其他采购活动</w:t>
      </w:r>
      <w:r>
        <w:rPr>
          <w:rStyle w:val="22"/>
          <w:rFonts w:hint="eastAsia" w:ascii="宋体" w:hAnsi="宋体" w:cs="宋体"/>
        </w:rPr>
        <w:t>。</w:t>
      </w:r>
    </w:p>
    <w:p>
      <w:pPr>
        <w:pStyle w:val="16"/>
        <w:widowControl/>
        <w:spacing w:before="75" w:beforeAutospacing="0" w:after="75" w:afterAutospacing="0" w:line="435" w:lineRule="atLeast"/>
        <w:ind w:firstLine="480"/>
      </w:pPr>
      <w:r>
        <w:rPr>
          <w:rFonts w:hint="eastAsia" w:ascii="宋体" w:hAnsi="宋体" w:cs="宋体"/>
        </w:rPr>
        <w:t>3.1.3列入失信被执行人、重大税收违法案件当事人名单、政府采购严重违法失信行为记录名单及其他不符合《中华人民共和国政府采购法》第二十二条规定条件的供应商，不得参加政府采购活动</w:t>
      </w:r>
      <w:r>
        <w:rPr>
          <w:rStyle w:val="22"/>
          <w:rFonts w:hint="eastAsia" w:ascii="宋体" w:hAnsi="宋体" w:cs="宋体"/>
        </w:rPr>
        <w:t>。</w:t>
      </w:r>
    </w:p>
    <w:p>
      <w:pPr>
        <w:pStyle w:val="16"/>
        <w:widowControl/>
        <w:spacing w:before="75" w:beforeAutospacing="0" w:after="75" w:afterAutospacing="0" w:line="435" w:lineRule="atLeast"/>
        <w:ind w:firstLine="480"/>
      </w:pPr>
      <w:r>
        <w:rPr>
          <w:rStyle w:val="22"/>
          <w:rFonts w:hint="eastAsia" w:ascii="宋体" w:hAnsi="宋体" w:cs="宋体"/>
        </w:rPr>
        <w:t>供应商有责任检查自身情况，在响应文件中对是否违反以上一般规定做出如实声明，否则其响应文件将被否决。</w:t>
      </w:r>
    </w:p>
    <w:p>
      <w:pPr>
        <w:pStyle w:val="16"/>
        <w:widowControl/>
        <w:spacing w:before="75" w:beforeAutospacing="0" w:after="75" w:afterAutospacing="0" w:line="435" w:lineRule="atLeast"/>
        <w:ind w:firstLine="480"/>
      </w:pPr>
      <w:r>
        <w:rPr>
          <w:rFonts w:hint="eastAsia" w:ascii="宋体" w:hAnsi="宋体" w:cs="宋体"/>
        </w:rPr>
        <w:t>3.2特别规定</w:t>
      </w:r>
    </w:p>
    <w:p>
      <w:pPr>
        <w:pStyle w:val="16"/>
        <w:widowControl/>
        <w:spacing w:before="75" w:beforeAutospacing="0" w:after="75" w:afterAutospacing="0" w:line="435" w:lineRule="atLeast"/>
        <w:ind w:firstLine="480"/>
      </w:pPr>
      <w:r>
        <w:rPr>
          <w:rFonts w:hint="eastAsia" w:ascii="宋体" w:hAnsi="宋体" w:cs="宋体"/>
        </w:rPr>
        <w:t>3.2.1供应商的资格要求：详见竞争性谈判须知前附表第1项。</w:t>
      </w:r>
    </w:p>
    <w:p>
      <w:pPr>
        <w:pStyle w:val="16"/>
        <w:widowControl/>
        <w:spacing w:before="75" w:beforeAutospacing="0" w:after="75" w:afterAutospacing="0" w:line="435" w:lineRule="atLeast"/>
        <w:ind w:firstLine="480"/>
      </w:pPr>
      <w:r>
        <w:rPr>
          <w:rFonts w:hint="eastAsia" w:ascii="宋体" w:hAnsi="宋体" w:cs="宋体"/>
        </w:rPr>
        <w:t>3.2.2是否接受联合体形式的响应谈判：详见竞争性谈判须知前附表第2项。若接受联合体形式且供应商为联合体，则联合体各方除了应遵守本章第3.1条规定外，还应遵守下列规定：</w:t>
      </w:r>
    </w:p>
    <w:p>
      <w:pPr>
        <w:pStyle w:val="16"/>
        <w:widowControl/>
        <w:spacing w:before="75" w:beforeAutospacing="0" w:after="75" w:afterAutospacing="0" w:line="435" w:lineRule="atLeast"/>
        <w:ind w:firstLine="480"/>
      </w:pPr>
      <w:r>
        <w:rPr>
          <w:rFonts w:hint="eastAsia" w:ascii="宋体" w:hAnsi="宋体" w:cs="宋体"/>
        </w:rPr>
        <w:t>（1）联合体各方应提交联合体协议，联合体协议应符合谈判文件规定。</w:t>
      </w:r>
    </w:p>
    <w:p>
      <w:pPr>
        <w:pStyle w:val="16"/>
        <w:widowControl/>
        <w:spacing w:before="75" w:beforeAutospacing="0" w:after="75" w:afterAutospacing="0" w:line="435" w:lineRule="atLeast"/>
        <w:ind w:firstLine="480"/>
      </w:pPr>
      <w:r>
        <w:rPr>
          <w:rFonts w:hint="eastAsia" w:ascii="宋体" w:hAnsi="宋体" w:cs="宋体"/>
        </w:rPr>
        <w:t>（2）联合体各方不得再单独参加或与其他供应商另外组成联合体参加同一合同项下的响应谈判。</w:t>
      </w:r>
    </w:p>
    <w:p>
      <w:pPr>
        <w:pStyle w:val="16"/>
        <w:widowControl/>
        <w:spacing w:before="75" w:beforeAutospacing="0" w:after="75" w:afterAutospacing="0" w:line="435" w:lineRule="atLeast"/>
        <w:ind w:firstLine="480"/>
      </w:pPr>
      <w:r>
        <w:rPr>
          <w:rFonts w:hint="eastAsia" w:ascii="宋体" w:hAnsi="宋体" w:cs="宋体"/>
        </w:rPr>
        <w:t>（3）联合体各方应共同与采购人签订政府采购合同，就政府采购合同约定的事项对采购人承担连带责任。</w:t>
      </w:r>
    </w:p>
    <w:p>
      <w:pPr>
        <w:pStyle w:val="16"/>
        <w:widowControl/>
        <w:spacing w:before="75" w:beforeAutospacing="0" w:after="75" w:afterAutospacing="0" w:line="435" w:lineRule="atLeast"/>
        <w:ind w:firstLine="480"/>
      </w:pPr>
      <w:r>
        <w:rPr>
          <w:rFonts w:hint="eastAsia" w:ascii="宋体" w:hAnsi="宋体" w:cs="宋体"/>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6"/>
        <w:widowControl/>
        <w:spacing w:before="75" w:beforeAutospacing="0" w:after="75" w:afterAutospacing="0" w:line="435" w:lineRule="atLeast"/>
      </w:pPr>
      <w:r>
        <w:rPr>
          <w:rStyle w:val="22"/>
          <w:rFonts w:hint="eastAsia" w:ascii="宋体" w:hAnsi="宋体" w:cs="宋体"/>
        </w:rPr>
        <w:t>4.参与竞争性谈判费用：</w:t>
      </w:r>
    </w:p>
    <w:p>
      <w:pPr>
        <w:pStyle w:val="16"/>
        <w:widowControl/>
        <w:spacing w:before="75" w:beforeAutospacing="0" w:after="75" w:afterAutospacing="0" w:line="435" w:lineRule="atLeast"/>
        <w:ind w:firstLine="480"/>
      </w:pPr>
      <w:r>
        <w:rPr>
          <w:rFonts w:hint="eastAsia" w:ascii="宋体" w:hAnsi="宋体" w:cs="宋体"/>
        </w:rPr>
        <w:t>4.1除法律法规或采购文件另有规定之外，供应商应自行承担其准备与参加竞争性谈判所涉及的一切费用。 </w:t>
      </w:r>
    </w:p>
    <w:p>
      <w:pPr>
        <w:pStyle w:val="16"/>
        <w:widowControl/>
        <w:spacing w:before="75" w:beforeAutospacing="0" w:after="75" w:afterAutospacing="0" w:line="435" w:lineRule="atLeast"/>
        <w:jc w:val="center"/>
      </w:pPr>
      <w:r>
        <w:rPr>
          <w:rStyle w:val="22"/>
          <w:rFonts w:hint="eastAsia" w:ascii="宋体" w:hAnsi="宋体" w:cs="宋体"/>
        </w:rPr>
        <w:t>二、竞争性谈判文件 </w:t>
      </w:r>
    </w:p>
    <w:p>
      <w:pPr>
        <w:pStyle w:val="16"/>
        <w:widowControl/>
        <w:spacing w:before="75" w:beforeAutospacing="0" w:after="75" w:afterAutospacing="0" w:line="435" w:lineRule="atLeast"/>
      </w:pPr>
      <w:r>
        <w:rPr>
          <w:rStyle w:val="22"/>
          <w:rFonts w:hint="eastAsia" w:ascii="宋体" w:hAnsi="宋体" w:cs="宋体"/>
        </w:rPr>
        <w:t>5.竞争性谈判文件的组成：</w:t>
      </w:r>
    </w:p>
    <w:p>
      <w:pPr>
        <w:pStyle w:val="16"/>
        <w:widowControl/>
        <w:spacing w:before="75" w:beforeAutospacing="0" w:after="75" w:afterAutospacing="0" w:line="435" w:lineRule="atLeast"/>
        <w:ind w:firstLine="480"/>
      </w:pPr>
      <w:r>
        <w:rPr>
          <w:rFonts w:hint="eastAsia" w:ascii="宋体" w:hAnsi="宋体" w:cs="宋体"/>
        </w:rPr>
        <w:t>5.1竞争性谈判文件由下述部分组成：</w:t>
      </w:r>
    </w:p>
    <w:p>
      <w:pPr>
        <w:pStyle w:val="16"/>
        <w:widowControl/>
        <w:spacing w:before="75" w:beforeAutospacing="0" w:after="75" w:afterAutospacing="0" w:line="435" w:lineRule="atLeast"/>
        <w:ind w:firstLine="480"/>
      </w:pPr>
      <w:r>
        <w:rPr>
          <w:rFonts w:hint="eastAsia" w:ascii="宋体" w:hAnsi="宋体" w:cs="宋体"/>
        </w:rPr>
        <w:t>第一章 采购公告（或采购邀请书）</w:t>
      </w:r>
    </w:p>
    <w:p>
      <w:pPr>
        <w:pStyle w:val="16"/>
        <w:widowControl/>
        <w:spacing w:before="75" w:beforeAutospacing="0" w:after="75" w:afterAutospacing="0" w:line="435" w:lineRule="atLeast"/>
        <w:ind w:firstLine="480"/>
      </w:pPr>
      <w:r>
        <w:rPr>
          <w:rFonts w:hint="eastAsia" w:ascii="宋体" w:hAnsi="宋体" w:cs="宋体"/>
        </w:rPr>
        <w:t>第二章 竞争性谈判须知</w:t>
      </w:r>
    </w:p>
    <w:p>
      <w:pPr>
        <w:pStyle w:val="16"/>
        <w:widowControl/>
        <w:spacing w:before="75" w:beforeAutospacing="0" w:after="75" w:afterAutospacing="0" w:line="435" w:lineRule="atLeast"/>
        <w:ind w:firstLine="480"/>
      </w:pPr>
      <w:r>
        <w:rPr>
          <w:rFonts w:hint="eastAsia" w:ascii="宋体" w:hAnsi="宋体" w:cs="宋体"/>
        </w:rPr>
        <w:t>第三章 采购内容及要求</w:t>
      </w:r>
    </w:p>
    <w:p>
      <w:pPr>
        <w:pStyle w:val="16"/>
        <w:widowControl/>
        <w:spacing w:before="75" w:beforeAutospacing="0" w:after="75" w:afterAutospacing="0" w:line="435" w:lineRule="atLeast"/>
        <w:ind w:firstLine="480"/>
      </w:pPr>
      <w:r>
        <w:rPr>
          <w:rFonts w:hint="eastAsia" w:ascii="宋体" w:hAnsi="宋体" w:cs="宋体"/>
        </w:rPr>
        <w:t>第四章 合同主要条款及格式</w:t>
      </w:r>
    </w:p>
    <w:p>
      <w:pPr>
        <w:pStyle w:val="16"/>
        <w:widowControl/>
        <w:spacing w:before="75" w:beforeAutospacing="0" w:after="75" w:afterAutospacing="0" w:line="435" w:lineRule="atLeast"/>
        <w:ind w:firstLine="480"/>
      </w:pPr>
      <w:r>
        <w:rPr>
          <w:rFonts w:hint="eastAsia" w:ascii="宋体" w:hAnsi="宋体" w:cs="宋体"/>
        </w:rPr>
        <w:t>第五章 首次响应文件格式</w:t>
      </w:r>
    </w:p>
    <w:p>
      <w:pPr>
        <w:pStyle w:val="16"/>
        <w:widowControl/>
        <w:spacing w:before="75" w:beforeAutospacing="0" w:after="75" w:afterAutospacing="0" w:line="435" w:lineRule="atLeast"/>
        <w:ind w:firstLine="480"/>
      </w:pPr>
      <w:r>
        <w:rPr>
          <w:rFonts w:hint="eastAsia" w:ascii="宋体" w:hAnsi="宋体" w:cs="宋体"/>
        </w:rPr>
        <w:t>5.2除上述内容以外，采购人或者谈判小组在采购过程期间对谈判文件所作的澄清、修改或补充，均构成谈判文件的组成部分，对采购人和供应商具有约束力。</w:t>
      </w:r>
    </w:p>
    <w:p>
      <w:pPr>
        <w:pStyle w:val="16"/>
        <w:widowControl/>
        <w:spacing w:before="75" w:beforeAutospacing="0" w:after="75" w:afterAutospacing="0" w:line="435" w:lineRule="atLeast"/>
      </w:pPr>
      <w:r>
        <w:rPr>
          <w:rStyle w:val="22"/>
          <w:rFonts w:hint="eastAsia" w:ascii="宋体" w:hAnsi="宋体" w:cs="宋体"/>
        </w:rPr>
        <w:t>6.竞争性谈判文件的澄清、补充或修改：</w:t>
      </w:r>
    </w:p>
    <w:p>
      <w:pPr>
        <w:pStyle w:val="16"/>
        <w:widowControl/>
        <w:spacing w:before="75" w:beforeAutospacing="0" w:after="75" w:afterAutospacing="0" w:line="435" w:lineRule="atLeast"/>
        <w:ind w:firstLine="480"/>
      </w:pPr>
      <w:r>
        <w:rPr>
          <w:rFonts w:hint="eastAsia" w:ascii="宋体" w:hAnsi="宋体" w:cs="宋体"/>
        </w:rPr>
        <w:t>6.1提交首次响应文件截止之日前，采购人或者谈判小组可以对已发出的谈判文件进行必要的澄清、补充或者修改，澄清、补充或者修改的内容作为谈判文件的组成部分。澄清、补充或者修改的内容可能影响响应文件编制的，采购人或者谈判小组将在提交首次响应文件截止时间3个工作日前，以书面形式通知所有获取谈判文件的潜在供应商，不足3个工作日的，采购人或谈判小组将顺延提交首次响应文件的截止时间。</w:t>
      </w:r>
    </w:p>
    <w:p>
      <w:pPr>
        <w:pStyle w:val="16"/>
        <w:widowControl/>
        <w:spacing w:before="75" w:beforeAutospacing="0" w:after="75" w:afterAutospacing="0" w:line="435" w:lineRule="atLeast"/>
        <w:ind w:firstLine="480"/>
        <w:rPr>
          <w:rFonts w:ascii="宋体" w:hAnsi="宋体" w:cs="宋体"/>
        </w:rPr>
      </w:pPr>
      <w:r>
        <w:rPr>
          <w:rFonts w:hint="eastAsia" w:ascii="宋体" w:hAnsi="宋体" w:cs="宋体"/>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或谈判小组通知所有潜在供应商的书面形式，潜在供应商务必随时关注谈判文件中载明的指定媒体，以免遗漏。</w:t>
      </w:r>
    </w:p>
    <w:p>
      <w:pPr>
        <w:pStyle w:val="16"/>
        <w:widowControl/>
        <w:spacing w:before="75" w:beforeAutospacing="0" w:after="75" w:afterAutospacing="0" w:line="435" w:lineRule="atLeast"/>
        <w:jc w:val="center"/>
      </w:pPr>
      <w:r>
        <w:rPr>
          <w:rStyle w:val="22"/>
          <w:rFonts w:hint="eastAsia" w:ascii="宋体" w:hAnsi="宋体" w:cs="宋体"/>
        </w:rPr>
        <w:t>三、响应文件编制</w:t>
      </w:r>
    </w:p>
    <w:p>
      <w:pPr>
        <w:pStyle w:val="16"/>
        <w:widowControl/>
        <w:spacing w:before="75" w:beforeAutospacing="0" w:after="75" w:afterAutospacing="0" w:line="435" w:lineRule="atLeast"/>
      </w:pPr>
      <w:r>
        <w:rPr>
          <w:rStyle w:val="22"/>
          <w:rFonts w:hint="eastAsia" w:ascii="宋体" w:hAnsi="宋体" w:cs="宋体"/>
        </w:rPr>
        <w:t>7.应标要求</w:t>
      </w:r>
    </w:p>
    <w:p>
      <w:pPr>
        <w:pStyle w:val="16"/>
        <w:widowControl/>
        <w:spacing w:before="75" w:beforeAutospacing="0" w:after="75" w:afterAutospacing="0" w:line="435" w:lineRule="atLeast"/>
        <w:ind w:firstLine="480"/>
      </w:pPr>
      <w:r>
        <w:rPr>
          <w:rFonts w:hint="eastAsia" w:ascii="宋体" w:hAnsi="宋体" w:cs="宋体"/>
        </w:rPr>
        <w:t>7.1供应商可按照合同包号，对竞争性谈判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6"/>
        <w:widowControl/>
        <w:spacing w:before="75" w:beforeAutospacing="0" w:after="75" w:afterAutospacing="0" w:line="435" w:lineRule="atLeast"/>
        <w:ind w:firstLine="480"/>
        <w:rPr>
          <w:rFonts w:hint="eastAsia" w:ascii="宋体" w:hAnsi="宋体" w:cs="宋体"/>
        </w:rPr>
      </w:pPr>
      <w:r>
        <w:rPr>
          <w:rFonts w:hint="eastAsia" w:ascii="宋体" w:hAnsi="宋体" w:cs="宋体"/>
        </w:rPr>
        <w:t>7.2供应商代表在同一个合同项下只能接受一个供应商的委托参加响应谈判</w:t>
      </w:r>
      <w:r>
        <w:rPr>
          <w:rFonts w:hint="eastAsia" w:ascii="宋体" w:hAnsi="宋体" w:cs="宋体"/>
          <w:lang w:eastAsia="zh-CN"/>
        </w:rPr>
        <w:t>，</w:t>
      </w:r>
      <w:r>
        <w:rPr>
          <w:rFonts w:hint="eastAsia" w:ascii="宋体" w:hAnsi="宋体" w:cs="宋体"/>
        </w:rPr>
        <w:t>否则其响应文件将被否决。</w:t>
      </w:r>
    </w:p>
    <w:p>
      <w:pPr>
        <w:pStyle w:val="16"/>
        <w:widowControl/>
        <w:spacing w:before="75" w:beforeAutospacing="0" w:after="75" w:afterAutospacing="0" w:line="435" w:lineRule="atLeast"/>
        <w:ind w:firstLine="480"/>
      </w:pPr>
      <w:r>
        <w:rPr>
          <w:rFonts w:hint="eastAsia" w:ascii="宋体" w:hAnsi="宋体" w:cs="宋体"/>
        </w:rPr>
        <w:t>7.3供应商应仔细阅读谈判文件的所有内容和要求，按谈判文件的规定提供响应文件，并对其所提供的全部资料、承诺和声明的真实性、合法性和准确性负责。</w:t>
      </w:r>
    </w:p>
    <w:p>
      <w:pPr>
        <w:pStyle w:val="16"/>
        <w:widowControl/>
        <w:spacing w:before="75" w:beforeAutospacing="0" w:after="75" w:afterAutospacing="0" w:line="435" w:lineRule="atLeast"/>
        <w:ind w:firstLine="480"/>
      </w:pPr>
      <w:r>
        <w:rPr>
          <w:rFonts w:hint="eastAsia" w:ascii="宋体" w:hAnsi="宋体" w:cs="宋体"/>
        </w:rPr>
        <w:t>7.4除非竞争性谈判须知前附表另有规定外，供应商提供的响应文件应使用中文文本，若有不同文字文本，以中文文本为准。</w:t>
      </w:r>
    </w:p>
    <w:p>
      <w:pPr>
        <w:pStyle w:val="16"/>
        <w:widowControl/>
        <w:spacing w:before="75" w:beforeAutospacing="0" w:after="75" w:afterAutospacing="0" w:line="435" w:lineRule="atLeast"/>
        <w:ind w:firstLine="480"/>
      </w:pPr>
      <w:r>
        <w:rPr>
          <w:rFonts w:hint="eastAsia" w:ascii="宋体" w:hAnsi="宋体" w:cs="宋体"/>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widowControl/>
        <w:spacing w:before="75" w:beforeAutospacing="0" w:after="75" w:afterAutospacing="0" w:line="435" w:lineRule="atLeast"/>
        <w:ind w:firstLine="480"/>
      </w:pPr>
      <w:r>
        <w:rPr>
          <w:rFonts w:hint="eastAsia" w:ascii="宋体" w:hAnsi="宋体" w:cs="宋体"/>
        </w:rPr>
        <w:t>7.6除非竞争性谈判须知前附表另有规定外，供应商承诺的报价应以人民币进行报价，合同实施结算时亦以人民币支付；所有计量均采用中华人民共和国法定计量单位。</w:t>
      </w:r>
    </w:p>
    <w:p>
      <w:pPr>
        <w:pStyle w:val="16"/>
        <w:widowControl/>
        <w:spacing w:before="75" w:beforeAutospacing="0" w:after="75" w:afterAutospacing="0" w:line="435" w:lineRule="atLeast"/>
      </w:pPr>
      <w:r>
        <w:rPr>
          <w:rStyle w:val="22"/>
          <w:rFonts w:hint="eastAsia" w:ascii="宋体" w:hAnsi="宋体" w:cs="宋体"/>
        </w:rPr>
        <w:t>8.首次响应文件的组成：</w:t>
      </w:r>
    </w:p>
    <w:p>
      <w:pPr>
        <w:pStyle w:val="16"/>
        <w:widowControl/>
        <w:spacing w:before="75" w:beforeAutospacing="0" w:after="75" w:afterAutospacing="0" w:line="435" w:lineRule="atLeast"/>
        <w:ind w:firstLine="480"/>
      </w:pPr>
      <w:r>
        <w:rPr>
          <w:rFonts w:hint="eastAsia" w:ascii="宋体" w:hAnsi="宋体" w:cs="宋体"/>
        </w:rPr>
        <w:t>8.1首次响应文件包括但不限于下列部分：</w:t>
      </w:r>
    </w:p>
    <w:p>
      <w:pPr>
        <w:pStyle w:val="16"/>
        <w:widowControl/>
        <w:spacing w:before="75" w:beforeAutospacing="0" w:after="75" w:afterAutospacing="0" w:line="435" w:lineRule="atLeast"/>
        <w:ind w:firstLine="480"/>
      </w:pPr>
      <w:r>
        <w:rPr>
          <w:rFonts w:hint="eastAsia" w:ascii="宋体" w:hAnsi="宋体" w:cs="宋体"/>
        </w:rPr>
        <w:t>（1）谈判响应声明</w:t>
      </w:r>
    </w:p>
    <w:p>
      <w:pPr>
        <w:pStyle w:val="16"/>
        <w:widowControl/>
        <w:spacing w:before="75" w:beforeAutospacing="0" w:after="75" w:afterAutospacing="0" w:line="435" w:lineRule="atLeast"/>
        <w:ind w:firstLine="480"/>
      </w:pPr>
      <w:r>
        <w:rPr>
          <w:rFonts w:hint="eastAsia" w:ascii="宋体" w:hAnsi="宋体" w:cs="宋体"/>
        </w:rPr>
        <w:t>（2）报价一览表（含详细报价书）</w:t>
      </w:r>
    </w:p>
    <w:p>
      <w:pPr>
        <w:pStyle w:val="16"/>
        <w:widowControl/>
        <w:spacing w:before="75" w:beforeAutospacing="0" w:after="75" w:afterAutospacing="0" w:line="435" w:lineRule="atLeast"/>
        <w:ind w:firstLine="480"/>
      </w:pPr>
      <w:r>
        <w:rPr>
          <w:rFonts w:hint="eastAsia" w:ascii="宋体" w:hAnsi="宋体" w:cs="宋体"/>
        </w:rPr>
        <w:t>（3）资格证明文件</w:t>
      </w:r>
    </w:p>
    <w:p>
      <w:pPr>
        <w:pStyle w:val="16"/>
        <w:widowControl/>
        <w:spacing w:before="75" w:beforeAutospacing="0" w:after="75" w:afterAutospacing="0" w:line="435" w:lineRule="atLeast"/>
        <w:ind w:firstLine="480"/>
      </w:pPr>
      <w:r>
        <w:rPr>
          <w:rFonts w:hint="eastAsia" w:ascii="宋体" w:hAnsi="宋体" w:cs="宋体"/>
        </w:rPr>
        <w:t>（4）谈判保证金凭证</w:t>
      </w:r>
    </w:p>
    <w:p>
      <w:pPr>
        <w:pStyle w:val="16"/>
        <w:widowControl/>
        <w:spacing w:before="75" w:beforeAutospacing="0" w:after="75" w:afterAutospacing="0" w:line="435" w:lineRule="atLeast"/>
        <w:ind w:firstLine="480"/>
      </w:pPr>
      <w:r>
        <w:rPr>
          <w:rFonts w:hint="eastAsia" w:ascii="宋体" w:hAnsi="宋体" w:cs="宋体"/>
        </w:rPr>
        <w:t>（5）技术和商务偏离表</w:t>
      </w:r>
    </w:p>
    <w:p>
      <w:pPr>
        <w:pStyle w:val="16"/>
        <w:widowControl/>
        <w:spacing w:before="75" w:beforeAutospacing="0" w:after="75" w:afterAutospacing="0" w:line="435" w:lineRule="atLeast"/>
        <w:ind w:firstLine="480"/>
      </w:pPr>
      <w:r>
        <w:rPr>
          <w:rFonts w:hint="eastAsia" w:ascii="宋体" w:hAnsi="宋体" w:cs="宋体"/>
        </w:rPr>
        <w:t>（6）相关技术、商务、服务响应承诺及资料</w:t>
      </w:r>
    </w:p>
    <w:p>
      <w:pPr>
        <w:pStyle w:val="16"/>
        <w:widowControl/>
        <w:spacing w:before="75" w:beforeAutospacing="0" w:after="75" w:afterAutospacing="0" w:line="435" w:lineRule="atLeast"/>
        <w:ind w:firstLine="480"/>
      </w:pPr>
      <w:r>
        <w:rPr>
          <w:rFonts w:hint="eastAsia" w:ascii="宋体" w:hAnsi="宋体" w:cs="宋体"/>
        </w:rPr>
        <w:t>（7）供应商提交符合政府采购政策的证明材料</w:t>
      </w:r>
    </w:p>
    <w:p>
      <w:pPr>
        <w:pStyle w:val="16"/>
        <w:widowControl/>
        <w:spacing w:before="75" w:beforeAutospacing="0" w:after="75" w:afterAutospacing="0" w:line="435" w:lineRule="atLeast"/>
        <w:ind w:firstLine="480"/>
      </w:pPr>
      <w:r>
        <w:rPr>
          <w:rFonts w:hint="eastAsia" w:ascii="宋体" w:hAnsi="宋体" w:cs="宋体"/>
        </w:rPr>
        <w:t>（8）要求作为响应文件组成部分的其他内容（若有）</w:t>
      </w:r>
    </w:p>
    <w:p>
      <w:pPr>
        <w:pStyle w:val="16"/>
        <w:widowControl/>
        <w:spacing w:before="75" w:beforeAutospacing="0" w:after="75" w:afterAutospacing="0" w:line="435" w:lineRule="atLeast"/>
      </w:pPr>
      <w:r>
        <w:rPr>
          <w:rStyle w:val="22"/>
          <w:rFonts w:hint="eastAsia" w:ascii="宋体" w:hAnsi="宋体" w:cs="宋体"/>
        </w:rPr>
        <w:t>9.响应文件有效期：</w:t>
      </w:r>
    </w:p>
    <w:p>
      <w:pPr>
        <w:pStyle w:val="16"/>
        <w:widowControl/>
        <w:spacing w:before="75" w:beforeAutospacing="0" w:after="75" w:afterAutospacing="0" w:line="435" w:lineRule="atLeast"/>
        <w:ind w:firstLine="480"/>
      </w:pPr>
      <w:r>
        <w:rPr>
          <w:rFonts w:hint="eastAsia" w:ascii="宋体" w:hAnsi="宋体" w:cs="宋体"/>
        </w:rPr>
        <w:t>9.1响应文件有效期见竞争性谈判须知前附表第3项，响应文件承诺的有效期不得少于谈判文件载明的有效期，</w:t>
      </w:r>
      <w:r>
        <w:rPr>
          <w:rStyle w:val="21"/>
          <w:rFonts w:hint="eastAsia" w:ascii="宋体" w:hAnsi="宋体" w:cs="宋体"/>
        </w:rPr>
        <w:t>否则其响应文件将被否决。</w:t>
      </w:r>
    </w:p>
    <w:p>
      <w:pPr>
        <w:pStyle w:val="16"/>
        <w:widowControl/>
        <w:spacing w:before="75" w:beforeAutospacing="0" w:after="75" w:afterAutospacing="0" w:line="435" w:lineRule="atLeast"/>
        <w:ind w:firstLine="480"/>
      </w:pPr>
      <w:r>
        <w:rPr>
          <w:rFonts w:hint="eastAsia" w:ascii="宋体" w:hAnsi="宋体" w:cs="宋体"/>
        </w:rPr>
        <w:t>9.2特殊情况下采购人可于响应文件有效期满之前要求供应商同意延长有效期，要求与答复均应为书面形式。供应商可以拒绝延长有效期，其供应商资格将被取消。同意延长有效期的供应商，不需要也不允许修改其响应文件及谈判承诺，规定在有效期延长期内继续有效。</w:t>
      </w:r>
    </w:p>
    <w:p>
      <w:pPr>
        <w:pStyle w:val="16"/>
        <w:widowControl/>
        <w:spacing w:before="75" w:beforeAutospacing="0" w:after="75" w:afterAutospacing="0" w:line="435" w:lineRule="atLeast"/>
      </w:pPr>
      <w:r>
        <w:rPr>
          <w:rStyle w:val="22"/>
          <w:rFonts w:hint="eastAsia" w:ascii="宋体" w:hAnsi="宋体" w:cs="宋体"/>
        </w:rPr>
        <w:t>10.纸质响应文件基本编制要求：</w:t>
      </w:r>
    </w:p>
    <w:p>
      <w:pPr>
        <w:pStyle w:val="16"/>
        <w:widowControl/>
        <w:spacing w:before="75" w:beforeAutospacing="0" w:after="75" w:afterAutospacing="0" w:line="435" w:lineRule="atLeast"/>
      </w:pPr>
      <w:r>
        <w:rPr>
          <w:rFonts w:hint="eastAsia" w:ascii="宋体" w:hAnsi="宋体" w:cs="宋体"/>
        </w:rPr>
        <w:t>  10.1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6"/>
        <w:widowControl/>
        <w:spacing w:before="75" w:beforeAutospacing="0" w:after="75" w:afterAutospacing="0" w:line="435" w:lineRule="atLeast"/>
        <w:ind w:firstLine="480"/>
      </w:pPr>
      <w:r>
        <w:rPr>
          <w:rFonts w:hint="eastAsia" w:ascii="宋体" w:hAnsi="宋体" w:cs="宋体"/>
        </w:rPr>
        <w:t>10.2响应文件应由供应商代表签字并加盖公章。供应商代表如果不是竞争性谈判须知中定义的“单位负责人”，则其响应文件中还必须提供“单位负责人授权书”。</w:t>
      </w:r>
    </w:p>
    <w:p>
      <w:pPr>
        <w:pStyle w:val="16"/>
        <w:widowControl/>
        <w:spacing w:before="75" w:beforeAutospacing="0" w:after="75" w:afterAutospacing="0" w:line="435" w:lineRule="atLeast"/>
        <w:ind w:firstLine="480"/>
      </w:pPr>
      <w:r>
        <w:rPr>
          <w:rFonts w:hint="eastAsia" w:ascii="宋体" w:hAnsi="宋体" w:cs="宋体"/>
        </w:rPr>
        <w:t>10.3响应文件应尽量避免涂改、行间插字或删除。如果出现上述情况，改动之处应加盖供应商单位公章或由供应商代表签字确认。</w:t>
      </w:r>
    </w:p>
    <w:p>
      <w:pPr>
        <w:pStyle w:val="16"/>
        <w:widowControl/>
        <w:spacing w:before="75" w:beforeAutospacing="0" w:after="75" w:afterAutospacing="0" w:line="435" w:lineRule="atLeast"/>
      </w:pPr>
      <w:r>
        <w:rPr>
          <w:rFonts w:hint="eastAsia" w:ascii="宋体" w:hAnsi="宋体" w:cs="宋体"/>
        </w:rPr>
        <w:t>  10.4供应商应提交证明其拟提供货物、服务或工程符合谈判文件要求的技术和商务响应文件，该文件可以是文字资料、图纸和数据，并对拟提供的货物、服务或工程的主要内容进行详细描述。</w:t>
      </w:r>
    </w:p>
    <w:p>
      <w:pPr>
        <w:pStyle w:val="16"/>
        <w:widowControl/>
        <w:spacing w:before="75" w:beforeAutospacing="0" w:after="75" w:afterAutospacing="0" w:line="435" w:lineRule="atLeast"/>
      </w:pPr>
      <w:r>
        <w:rPr>
          <w:rStyle w:val="22"/>
          <w:rFonts w:hint="eastAsia" w:ascii="宋体" w:hAnsi="宋体" w:cs="宋体"/>
        </w:rPr>
        <w:t>11.纸质响应文件的密封、标识、签署和提交（除谈判文件相应章节已有规定之外。）</w:t>
      </w:r>
    </w:p>
    <w:p>
      <w:pPr>
        <w:pStyle w:val="16"/>
        <w:widowControl/>
        <w:spacing w:before="75" w:beforeAutospacing="0" w:after="75" w:afterAutospacing="0" w:line="435" w:lineRule="atLeast"/>
      </w:pPr>
      <w:r>
        <w:rPr>
          <w:rFonts w:hint="eastAsia" w:ascii="宋体" w:hAnsi="宋体" w:cs="宋体"/>
        </w:rPr>
        <w:t>  11.1供应商应当将响应文件密封包装提交，并在外封套上标识项目名称、项目编号、供应商单位名称以及“于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确认邮件收递情况。由于供应商未按照要求对其提交的响应文件进行密封、标识、邮寄确认等，由此可能产生的后果（包括拒收、误放、遗漏或提前拆封等情形），将由供应商自行承担相应结果，采购人不承担责任。</w:t>
      </w:r>
    </w:p>
    <w:p>
      <w:pPr>
        <w:pStyle w:val="16"/>
        <w:widowControl/>
        <w:spacing w:before="75" w:beforeAutospacing="0" w:after="75" w:afterAutospacing="0" w:line="435" w:lineRule="atLeast"/>
      </w:pPr>
      <w:r>
        <w:rPr>
          <w:rFonts w:hint="eastAsia" w:ascii="宋体" w:hAnsi="宋体" w:cs="宋体"/>
        </w:rPr>
        <w:t>  11.2供应商应当在谈判文件规定的提交响应文件截止时间前，将首次响应文件密封送达谈判文件规定的指定地点。在截止时间后送达的首次响应文件为无效文件，采购人或者谈判小组将不予接收。</w:t>
      </w:r>
    </w:p>
    <w:p>
      <w:pPr>
        <w:pStyle w:val="16"/>
        <w:widowControl/>
        <w:spacing w:before="75" w:beforeAutospacing="0" w:after="75" w:afterAutospacing="0" w:line="435" w:lineRule="atLeast"/>
        <w:ind w:firstLine="480"/>
      </w:pPr>
      <w:r>
        <w:rPr>
          <w:rFonts w:hint="eastAsia" w:ascii="宋体" w:hAnsi="宋体" w:cs="宋体"/>
        </w:rPr>
        <w:t>11.3供应商在首次响应文件递交截止时间前，可以对其所提交的响应文件进行补充、修改或者撤回，并书面通知采购人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或谈判小组将视为无效补充、修改或者撤回。采购人或谈判小组不接受供应商口头、电话、传真或电子邮件形式提交的补充、修改或者撤回。</w:t>
      </w:r>
    </w:p>
    <w:p>
      <w:pPr>
        <w:pStyle w:val="16"/>
        <w:widowControl/>
        <w:spacing w:before="75" w:beforeAutospacing="0" w:after="75" w:afterAutospacing="0" w:line="435" w:lineRule="atLeast"/>
        <w:ind w:firstLine="480"/>
      </w:pPr>
      <w:r>
        <w:rPr>
          <w:rFonts w:hint="eastAsia" w:ascii="宋体" w:hAnsi="宋体" w:cs="宋体"/>
        </w:rPr>
        <w:t>11.4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6"/>
        <w:widowControl/>
        <w:spacing w:before="75" w:beforeAutospacing="0" w:after="75" w:afterAutospacing="0" w:line="435" w:lineRule="atLeast"/>
      </w:pPr>
      <w:r>
        <w:rPr>
          <w:rFonts w:hint="eastAsia" w:ascii="宋体" w:hAnsi="宋体" w:cs="宋体"/>
        </w:rPr>
        <w:t>  11.5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16"/>
        <w:widowControl/>
        <w:spacing w:before="75" w:beforeAutospacing="0" w:after="75" w:afterAutospacing="0" w:line="435" w:lineRule="atLeast"/>
        <w:jc w:val="center"/>
      </w:pPr>
      <w:r>
        <w:rPr>
          <w:rStyle w:val="22"/>
          <w:rFonts w:hint="eastAsia" w:ascii="宋体" w:hAnsi="宋体" w:cs="宋体"/>
        </w:rPr>
        <w:t>四、竞争性谈判</w:t>
      </w:r>
    </w:p>
    <w:p>
      <w:pPr>
        <w:pStyle w:val="16"/>
        <w:widowControl/>
        <w:spacing w:before="75" w:beforeAutospacing="0" w:after="75" w:afterAutospacing="0" w:line="435" w:lineRule="atLeast"/>
      </w:pPr>
      <w:r>
        <w:rPr>
          <w:rStyle w:val="22"/>
          <w:rFonts w:hint="eastAsia" w:ascii="宋体" w:hAnsi="宋体" w:cs="宋体"/>
        </w:rPr>
        <w:t>12.评审和谈判基本准则</w:t>
      </w:r>
    </w:p>
    <w:p>
      <w:pPr>
        <w:pStyle w:val="16"/>
        <w:widowControl/>
        <w:spacing w:before="75" w:beforeAutospacing="0" w:after="75" w:afterAutospacing="0" w:line="435" w:lineRule="atLeast"/>
      </w:pPr>
      <w:r>
        <w:rPr>
          <w:rFonts w:hint="eastAsia" w:ascii="宋体" w:hAnsi="宋体" w:cs="宋体"/>
        </w:rPr>
        <w:t>  12.1对所有供应商的评审和谈判，都采用相同的程序和标准。</w:t>
      </w:r>
    </w:p>
    <w:p>
      <w:pPr>
        <w:pStyle w:val="16"/>
        <w:widowControl/>
        <w:spacing w:before="75" w:beforeAutospacing="0" w:after="75" w:afterAutospacing="0" w:line="435" w:lineRule="atLeast"/>
      </w:pPr>
      <w:r>
        <w:rPr>
          <w:rFonts w:hint="eastAsia" w:ascii="宋体" w:hAnsi="宋体" w:cs="宋体"/>
        </w:rPr>
        <w:t>  12.2谈判及评审过程将严格按照谈判文件的要求和条件进行，谈判小组将根据供应商的响应文件，按谈判文件规定的谈判程序和评定成交标准进行评审和谈判，并推荐成交候选人。</w:t>
      </w:r>
    </w:p>
    <w:p>
      <w:pPr>
        <w:pStyle w:val="16"/>
        <w:widowControl/>
        <w:spacing w:before="75" w:beforeAutospacing="0" w:after="75" w:afterAutospacing="0" w:line="435" w:lineRule="atLeast"/>
      </w:pPr>
      <w:r>
        <w:rPr>
          <w:rStyle w:val="22"/>
          <w:rFonts w:hint="eastAsia" w:ascii="宋体" w:hAnsi="宋体" w:cs="宋体"/>
        </w:rPr>
        <w:t>13.谈判程序以及评定成交标准</w:t>
      </w:r>
    </w:p>
    <w:p>
      <w:pPr>
        <w:pStyle w:val="16"/>
        <w:widowControl/>
        <w:spacing w:before="75" w:beforeAutospacing="0" w:after="75" w:afterAutospacing="0" w:line="435" w:lineRule="atLeast"/>
      </w:pPr>
      <w:r>
        <w:rPr>
          <w:rFonts w:hint="eastAsia" w:ascii="宋体" w:hAnsi="宋体" w:cs="宋体"/>
        </w:rPr>
        <w:t>  13.1采购人将根据项目的特点依法组建谈判小组。谈判小组将根据谈判文件规定的程序、评定成交标准等内容对供应商进行评审、谈判。</w:t>
      </w:r>
    </w:p>
    <w:p>
      <w:pPr>
        <w:pStyle w:val="16"/>
        <w:widowControl/>
        <w:spacing w:before="75" w:beforeAutospacing="0" w:after="75" w:afterAutospacing="0" w:line="435" w:lineRule="atLeast"/>
        <w:ind w:firstLine="480"/>
      </w:pPr>
      <w:r>
        <w:rPr>
          <w:rFonts w:hint="eastAsia" w:ascii="宋体" w:hAnsi="宋体" w:cs="宋体"/>
        </w:rPr>
        <w:t>13.2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6"/>
        <w:widowControl/>
        <w:spacing w:before="75" w:beforeAutospacing="0" w:after="75" w:afterAutospacing="0" w:line="435" w:lineRule="atLeast"/>
        <w:ind w:firstLine="480"/>
      </w:pPr>
      <w:r>
        <w:rPr>
          <w:rFonts w:hint="eastAsia" w:ascii="宋体" w:hAnsi="宋体" w:cs="宋体"/>
        </w:rPr>
        <w:t>13.2.1供应商有下列情况之一者，其提交的响应文件将被视为未实质性响应谈判文件要求，谈判小组将否决其响应文件，按无效处理：</w:t>
      </w:r>
    </w:p>
    <w:p>
      <w:pPr>
        <w:pStyle w:val="16"/>
        <w:widowControl/>
        <w:spacing w:before="75" w:beforeAutospacing="0" w:after="75" w:afterAutospacing="0" w:line="435" w:lineRule="atLeast"/>
        <w:ind w:firstLine="480"/>
      </w:pPr>
      <w:r>
        <w:rPr>
          <w:rFonts w:hint="eastAsia" w:ascii="宋体" w:hAnsi="宋体" w:cs="宋体"/>
        </w:rPr>
        <w:t>(1)响应文件中提供的资格证明文件不全的；</w:t>
      </w:r>
    </w:p>
    <w:p>
      <w:pPr>
        <w:pStyle w:val="16"/>
        <w:widowControl/>
        <w:spacing w:before="75" w:beforeAutospacing="0" w:after="75" w:afterAutospacing="0" w:line="435" w:lineRule="atLeast"/>
        <w:ind w:firstLine="480"/>
      </w:pPr>
      <w:r>
        <w:rPr>
          <w:rFonts w:hint="eastAsia" w:ascii="宋体" w:hAnsi="宋体" w:cs="宋体"/>
        </w:rPr>
        <w:t>(2)响应文件未按谈判文件规定由供应商代表签字，或未按谈判文件规定加盖供应商单位公章的；或供应商代表未获得有效授权的；</w:t>
      </w:r>
    </w:p>
    <w:p>
      <w:pPr>
        <w:pStyle w:val="16"/>
        <w:widowControl/>
        <w:spacing w:before="75" w:beforeAutospacing="0" w:after="75" w:afterAutospacing="0" w:line="435" w:lineRule="atLeast"/>
        <w:ind w:firstLine="480"/>
      </w:pPr>
      <w:r>
        <w:rPr>
          <w:rFonts w:hint="eastAsia" w:ascii="宋体" w:hAnsi="宋体" w:cs="宋体"/>
        </w:rPr>
        <w:t>(3)供应商未按谈判文件规定提交谈判保证金的；</w:t>
      </w:r>
    </w:p>
    <w:p>
      <w:pPr>
        <w:pStyle w:val="16"/>
        <w:widowControl/>
        <w:spacing w:before="75" w:beforeAutospacing="0" w:after="75" w:afterAutospacing="0" w:line="435" w:lineRule="atLeast"/>
        <w:ind w:firstLine="480"/>
      </w:pPr>
      <w:r>
        <w:rPr>
          <w:rFonts w:hint="eastAsia" w:ascii="宋体" w:hAnsi="宋体" w:cs="宋体"/>
        </w:rPr>
        <w:t>(4)响应文件有效期不满足谈判文件要求的；</w:t>
      </w:r>
    </w:p>
    <w:p>
      <w:pPr>
        <w:pStyle w:val="16"/>
        <w:widowControl/>
        <w:spacing w:before="75" w:beforeAutospacing="0" w:after="75" w:afterAutospacing="0" w:line="435" w:lineRule="atLeast"/>
        <w:ind w:firstLine="480"/>
      </w:pPr>
      <w:r>
        <w:rPr>
          <w:rFonts w:hint="eastAsia" w:ascii="宋体" w:hAnsi="宋体" w:cs="宋体"/>
        </w:rPr>
        <w:t>(5)响应内容与谈判采购内容及要求有重大偏离或保留的，限制了采购人的权利或者减少成交供应商合同项下的义务；（由于谈判项目本身特点，不能详细列明采购标的的技术、服务要求的除外）；</w:t>
      </w:r>
    </w:p>
    <w:p>
      <w:pPr>
        <w:pStyle w:val="16"/>
        <w:widowControl/>
        <w:spacing w:before="75" w:beforeAutospacing="0" w:after="75" w:afterAutospacing="0" w:line="435" w:lineRule="atLeast"/>
        <w:ind w:firstLine="480"/>
      </w:pPr>
      <w:r>
        <w:rPr>
          <w:rFonts w:hint="eastAsia" w:ascii="宋体" w:hAnsi="宋体" w:cs="宋体"/>
        </w:rPr>
        <w:t>(6)响应文件中附有采购人无法接受的条件的；</w:t>
      </w:r>
    </w:p>
    <w:p>
      <w:pPr>
        <w:pStyle w:val="16"/>
        <w:widowControl/>
        <w:spacing w:before="75" w:beforeAutospacing="0" w:after="75" w:afterAutospacing="0" w:line="435" w:lineRule="atLeast"/>
        <w:ind w:firstLine="480"/>
        <w:rPr>
          <w:rFonts w:ascii="宋体" w:hAnsi="宋体" w:cs="宋体"/>
        </w:rPr>
      </w:pPr>
      <w:r>
        <w:rPr>
          <w:rFonts w:hint="eastAsia" w:ascii="宋体" w:hAnsi="宋体" w:cs="宋体"/>
        </w:rPr>
        <w:t>(7)不符合谈判文件中规定的其它实质性条款（比如：报价超过了谈判文件规定的最高限价）。</w:t>
      </w:r>
    </w:p>
    <w:p>
      <w:pPr>
        <w:pStyle w:val="16"/>
        <w:widowControl/>
        <w:spacing w:before="75" w:beforeAutospacing="0" w:after="75" w:afterAutospacing="0" w:line="435" w:lineRule="atLeast"/>
        <w:ind w:firstLine="480"/>
        <w:rPr>
          <w:rFonts w:ascii="宋体" w:hAnsi="宋体" w:cs="宋体"/>
        </w:rPr>
      </w:pPr>
      <w:r>
        <w:rPr>
          <w:rFonts w:hint="eastAsia" w:ascii="宋体" w:hAnsi="宋体" w:cs="宋体"/>
        </w:rPr>
        <w:t>  13.2.2其他情形</w:t>
      </w:r>
    </w:p>
    <w:p>
      <w:pPr>
        <w:pStyle w:val="16"/>
        <w:widowControl/>
        <w:spacing w:before="75" w:beforeAutospacing="0" w:after="75" w:afterAutospacing="0" w:line="435" w:lineRule="atLeast"/>
        <w:ind w:firstLine="480"/>
        <w:rPr>
          <w:rFonts w:ascii="宋体" w:hAnsi="宋体" w:cs="宋体"/>
        </w:rPr>
      </w:pPr>
      <w:r>
        <w:rPr>
          <w:rFonts w:hint="eastAsia" w:ascii="宋体" w:hAnsi="宋体" w:cs="宋体"/>
        </w:rPr>
        <w:t>   </w:t>
      </w:r>
      <w:r>
        <w:rPr>
          <w:rStyle w:val="22"/>
          <w:rFonts w:hint="eastAsia" w:ascii="宋体" w:hAnsi="宋体" w:cs="宋体"/>
        </w:rPr>
        <w:t>包：1</w:t>
      </w:r>
      <w:r>
        <w:rPr>
          <w:rFonts w:hint="eastAsia" w:ascii="宋体" w:hAnsi="宋体" w:cs="宋体"/>
        </w:rPr>
        <w:t> </w:t>
      </w:r>
    </w:p>
    <w:p>
      <w:pPr>
        <w:pStyle w:val="16"/>
        <w:widowControl/>
        <w:spacing w:before="75" w:beforeAutospacing="0" w:after="75" w:afterAutospacing="0" w:line="435" w:lineRule="atLeast"/>
        <w:ind w:firstLine="480"/>
      </w:pPr>
      <w:r>
        <w:rPr>
          <w:rStyle w:val="22"/>
        </w:rPr>
        <w:t>         无</w:t>
      </w:r>
    </w:p>
    <w:p>
      <w:pPr>
        <w:widowControl/>
        <w:jc w:val="left"/>
      </w:pPr>
    </w:p>
    <w:p>
      <w:pPr>
        <w:pStyle w:val="16"/>
        <w:widowControl/>
        <w:spacing w:before="75" w:beforeAutospacing="0" w:after="75" w:afterAutospacing="0" w:line="435" w:lineRule="atLeast"/>
      </w:pPr>
      <w:r>
        <w:rPr>
          <w:rFonts w:hint="eastAsia" w:ascii="宋体" w:hAnsi="宋体" w:cs="宋体"/>
        </w:rPr>
        <w:t>  谈判小组决定供应商的响应性只根据响应文件本身的内容，而不寻求其他的外部证据。</w:t>
      </w:r>
    </w:p>
    <w:p>
      <w:pPr>
        <w:pStyle w:val="16"/>
        <w:widowControl/>
        <w:spacing w:before="75" w:beforeAutospacing="0" w:after="75" w:afterAutospacing="0" w:line="435" w:lineRule="atLeast"/>
      </w:pPr>
      <w:r>
        <w:rPr>
          <w:rFonts w:hint="eastAsia" w:ascii="宋体" w:hAnsi="宋体" w:cs="宋体"/>
        </w:rPr>
        <w:t>  13.3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6"/>
        <w:widowControl/>
        <w:spacing w:before="75" w:beforeAutospacing="0" w:after="75" w:afterAutospacing="0" w:line="435" w:lineRule="atLeast"/>
      </w:pPr>
      <w:r>
        <w:rPr>
          <w:rFonts w:hint="eastAsia" w:ascii="宋体" w:hAnsi="宋体" w:cs="宋体"/>
        </w:rPr>
        <w:t>  13.4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16"/>
        <w:widowControl/>
        <w:spacing w:before="75" w:beforeAutospacing="0" w:after="75" w:afterAutospacing="0" w:line="435" w:lineRule="atLeast"/>
      </w:pPr>
      <w:r>
        <w:rPr>
          <w:rFonts w:hint="eastAsia" w:ascii="宋体" w:hAnsi="宋体" w:cs="宋体"/>
        </w:rPr>
        <w:t>  13.5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6"/>
        <w:widowControl/>
        <w:spacing w:before="75" w:beforeAutospacing="0" w:after="75" w:afterAutospacing="0" w:line="435" w:lineRule="atLeast"/>
      </w:pPr>
      <w:r>
        <w:rPr>
          <w:rFonts w:hint="eastAsia" w:ascii="宋体" w:hAnsi="宋体" w:cs="宋体"/>
        </w:rPr>
        <w:t>  13.6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6"/>
        <w:widowControl/>
        <w:spacing w:before="75" w:beforeAutospacing="0" w:after="75" w:afterAutospacing="0" w:line="435" w:lineRule="atLeast"/>
      </w:pPr>
      <w:r>
        <w:rPr>
          <w:rFonts w:hint="eastAsia" w:ascii="宋体" w:hAnsi="宋体" w:cs="宋体"/>
        </w:rPr>
        <w:t>  13.7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6"/>
        <w:widowControl/>
        <w:spacing w:before="75" w:beforeAutospacing="0" w:after="75" w:afterAutospacing="0" w:line="435" w:lineRule="atLeast"/>
        <w:ind w:firstLine="480"/>
      </w:pPr>
      <w:r>
        <w:rPr>
          <w:rFonts w:hint="eastAsia" w:ascii="宋体" w:hAnsi="宋体" w:cs="宋体"/>
        </w:rPr>
        <w:t>13.8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6"/>
        <w:widowControl/>
        <w:spacing w:before="75" w:beforeAutospacing="0" w:after="75" w:afterAutospacing="0" w:line="435" w:lineRule="atLeast"/>
        <w:ind w:firstLine="480"/>
      </w:pPr>
      <w:r>
        <w:rPr>
          <w:rFonts w:hint="eastAsia" w:ascii="宋体" w:hAnsi="宋体" w:cs="宋体"/>
        </w:rPr>
        <w:t>13.9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16"/>
        <w:widowControl/>
        <w:spacing w:before="75" w:beforeAutospacing="0" w:after="75" w:afterAutospacing="0" w:line="435" w:lineRule="atLeast"/>
        <w:ind w:firstLine="480"/>
      </w:pPr>
      <w:r>
        <w:rPr>
          <w:rFonts w:hint="eastAsia" w:ascii="宋体" w:hAnsi="宋体" w:cs="宋体"/>
        </w:rPr>
        <w:t>13.10供应商提交的响应文件和资料将给予保密，但不退回（有关证件或证照的原件除外）。</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jc w:val="center"/>
      </w:pPr>
      <w:r>
        <w:rPr>
          <w:rStyle w:val="22"/>
          <w:rFonts w:hint="eastAsia" w:ascii="宋体" w:hAnsi="宋体" w:cs="宋体"/>
        </w:rPr>
        <w:t>五、合同授予 </w:t>
      </w:r>
    </w:p>
    <w:p>
      <w:pPr>
        <w:pStyle w:val="16"/>
        <w:widowControl/>
        <w:spacing w:before="75" w:beforeAutospacing="0" w:after="75" w:afterAutospacing="0" w:line="435" w:lineRule="atLeast"/>
      </w:pPr>
      <w:r>
        <w:rPr>
          <w:rStyle w:val="22"/>
          <w:rFonts w:hint="eastAsia" w:ascii="宋体" w:hAnsi="宋体" w:cs="宋体"/>
        </w:rPr>
        <w:t>14.授予合同的准则：</w:t>
      </w:r>
    </w:p>
    <w:p>
      <w:pPr>
        <w:pStyle w:val="16"/>
        <w:widowControl/>
        <w:spacing w:before="75" w:beforeAutospacing="0" w:after="75" w:afterAutospacing="0" w:line="435" w:lineRule="atLeast"/>
        <w:ind w:firstLine="480"/>
      </w:pPr>
      <w:r>
        <w:rPr>
          <w:rFonts w:hint="eastAsia" w:ascii="宋体" w:hAnsi="宋体" w:cs="宋体"/>
        </w:rPr>
        <w:t>14.1除不可抗力等因素外，合同将授予响应文件符合竞争性谈判文件要求，能够圆满地履行合同，且被谈判小组推荐为第一成交候选人的供应商。</w:t>
      </w:r>
    </w:p>
    <w:p>
      <w:pPr>
        <w:pStyle w:val="16"/>
        <w:widowControl/>
        <w:spacing w:before="75" w:beforeAutospacing="0" w:after="75" w:afterAutospacing="0" w:line="435" w:lineRule="atLeast"/>
        <w:ind w:firstLine="480"/>
      </w:pPr>
      <w:r>
        <w:rPr>
          <w:rFonts w:hint="eastAsia" w:ascii="宋体" w:hAnsi="宋体" w:cs="宋体"/>
        </w:rPr>
        <w:t>14.2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6"/>
        <w:widowControl/>
        <w:spacing w:before="75" w:beforeAutospacing="0" w:after="75" w:afterAutospacing="0" w:line="435" w:lineRule="atLeast"/>
        <w:ind w:firstLine="480"/>
      </w:pPr>
      <w:r>
        <w:rPr>
          <w:rFonts w:hint="eastAsia" w:ascii="宋体" w:hAnsi="宋体" w:cs="宋体"/>
        </w:rPr>
        <w:t>14.3为维护国家利益和社会公共利益，最低报价不是被授予合同的绝对保证。</w:t>
      </w:r>
    </w:p>
    <w:p>
      <w:pPr>
        <w:pStyle w:val="16"/>
        <w:widowControl/>
        <w:spacing w:before="75" w:beforeAutospacing="0" w:after="75" w:afterAutospacing="0" w:line="435" w:lineRule="atLeast"/>
      </w:pPr>
      <w:r>
        <w:rPr>
          <w:rStyle w:val="22"/>
          <w:rFonts w:hint="eastAsia" w:ascii="宋体" w:hAnsi="宋体" w:cs="宋体"/>
        </w:rPr>
        <w:t>15.确定成交供应在商：</w:t>
      </w:r>
    </w:p>
    <w:p>
      <w:pPr>
        <w:pStyle w:val="16"/>
        <w:widowControl/>
        <w:spacing w:before="75" w:beforeAutospacing="0" w:after="75" w:afterAutospacing="0" w:line="435" w:lineRule="atLeast"/>
        <w:ind w:firstLine="480"/>
      </w:pPr>
      <w:r>
        <w:rPr>
          <w:rFonts w:hint="eastAsia" w:ascii="宋体" w:hAnsi="宋体" w:cs="宋体"/>
        </w:rPr>
        <w:t>15.1采购人组织竞争性谈判采购活动的，采购人在评审结束后2个工作日内将评审报告送采购人确认。</w:t>
      </w:r>
    </w:p>
    <w:p>
      <w:pPr>
        <w:pStyle w:val="16"/>
        <w:widowControl/>
        <w:spacing w:before="75" w:beforeAutospacing="0" w:after="75" w:afterAutospacing="0" w:line="435" w:lineRule="atLeast"/>
        <w:ind w:firstLine="480"/>
      </w:pPr>
      <w:r>
        <w:rPr>
          <w:rFonts w:hint="eastAsia" w:ascii="宋体" w:hAnsi="宋体" w:cs="宋体"/>
        </w:rPr>
        <w:t>15.2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16"/>
        <w:widowControl/>
        <w:spacing w:before="75" w:beforeAutospacing="0" w:after="75" w:afterAutospacing="0" w:line="435" w:lineRule="atLeast"/>
      </w:pPr>
      <w:r>
        <w:rPr>
          <w:rStyle w:val="22"/>
          <w:rFonts w:hint="eastAsia" w:ascii="宋体" w:hAnsi="宋体" w:cs="宋体"/>
        </w:rPr>
        <w:t>16.成交通知:</w:t>
      </w:r>
    </w:p>
    <w:p>
      <w:pPr>
        <w:pStyle w:val="16"/>
        <w:widowControl/>
        <w:spacing w:before="75" w:beforeAutospacing="0" w:after="75" w:afterAutospacing="0" w:line="435" w:lineRule="atLeast"/>
        <w:ind w:firstLine="480"/>
      </w:pPr>
      <w:r>
        <w:rPr>
          <w:rFonts w:hint="eastAsia" w:ascii="宋体" w:hAnsi="宋体" w:cs="宋体"/>
        </w:rPr>
        <w:t>16.1采购人在成交供应商确定后2个工作日内，在省级以上财政部门指定的媒体上公告成交结果，同时向成交供应商发出成交通知书。采用书面推荐供应商参加采购活动的，还将公告采购人和评审专家的推荐意见。</w:t>
      </w:r>
    </w:p>
    <w:p>
      <w:pPr>
        <w:pStyle w:val="16"/>
        <w:widowControl/>
        <w:spacing w:before="75" w:beforeAutospacing="0" w:after="75" w:afterAutospacing="0" w:line="435" w:lineRule="atLeast"/>
      </w:pPr>
      <w:r>
        <w:rPr>
          <w:rFonts w:hint="eastAsia" w:ascii="宋体" w:hAnsi="宋体" w:cs="宋体"/>
        </w:rPr>
        <w:t>  16.2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提出质疑，有关质疑、投诉的相关规定和要求，按照《中华人民共和国政府采购法》、《中华人民共和国政府采购法实施条例》、有关财政部规章等法律文件规定执行。</w:t>
      </w:r>
    </w:p>
    <w:p>
      <w:pPr>
        <w:pStyle w:val="16"/>
        <w:widowControl/>
        <w:spacing w:before="75" w:beforeAutospacing="0" w:after="75" w:afterAutospacing="0" w:line="435" w:lineRule="atLeast"/>
      </w:pPr>
      <w:r>
        <w:rPr>
          <w:rStyle w:val="22"/>
          <w:rFonts w:hint="eastAsia" w:ascii="宋体" w:hAnsi="宋体" w:cs="宋体"/>
        </w:rPr>
        <w:t>17.签订合同：</w:t>
      </w:r>
    </w:p>
    <w:p>
      <w:pPr>
        <w:pStyle w:val="16"/>
        <w:widowControl/>
        <w:spacing w:before="75" w:beforeAutospacing="0" w:after="75" w:afterAutospacing="0" w:line="435" w:lineRule="atLeast"/>
      </w:pPr>
      <w:r>
        <w:rPr>
          <w:rFonts w:hint="eastAsia" w:ascii="宋体" w:hAnsi="宋体" w:cs="宋体"/>
        </w:rPr>
        <w:t>  17.1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6"/>
        <w:widowControl/>
        <w:spacing w:before="75" w:beforeAutospacing="0" w:after="75" w:afterAutospacing="0" w:line="435" w:lineRule="atLeast"/>
        <w:ind w:firstLine="480"/>
      </w:pPr>
      <w:r>
        <w:rPr>
          <w:rFonts w:hint="eastAsia" w:ascii="宋体" w:hAnsi="宋体" w:cs="宋体"/>
        </w:rPr>
        <w:t>17.2竞争性谈判文件、成交供应商的响应文件及其有关澄清承诺文件等，均为签订政府采购合同的依据和组成部分。</w:t>
      </w:r>
    </w:p>
    <w:p>
      <w:pPr>
        <w:pStyle w:val="16"/>
        <w:widowControl/>
        <w:spacing w:before="75" w:beforeAutospacing="0" w:after="75" w:afterAutospacing="0" w:line="435" w:lineRule="atLeast"/>
        <w:rPr>
          <w:rFonts w:ascii="宋体" w:hAnsi="宋体" w:cs="宋体"/>
        </w:rPr>
      </w:pPr>
      <w:r>
        <w:rPr>
          <w:rFonts w:hint="eastAsia" w:ascii="宋体" w:hAnsi="宋体" w:cs="宋体"/>
        </w:rPr>
        <w:t>  17.3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16"/>
        <w:widowControl/>
        <w:spacing w:before="75" w:beforeAutospacing="0" w:after="75" w:afterAutospacing="0" w:line="435" w:lineRule="atLeast"/>
        <w:jc w:val="center"/>
      </w:pPr>
      <w:r>
        <w:rPr>
          <w:rStyle w:val="22"/>
          <w:rFonts w:hint="eastAsia" w:ascii="宋体" w:hAnsi="宋体" w:cs="宋体"/>
        </w:rPr>
        <w:t>六、询问、质疑与投诉</w:t>
      </w:r>
    </w:p>
    <w:p>
      <w:pPr>
        <w:pStyle w:val="16"/>
        <w:widowControl/>
        <w:spacing w:before="75" w:beforeAutospacing="0" w:after="75" w:afterAutospacing="0" w:line="435" w:lineRule="atLeast"/>
      </w:pPr>
      <w:r>
        <w:rPr>
          <w:rStyle w:val="22"/>
          <w:rFonts w:hint="eastAsia" w:ascii="宋体" w:hAnsi="宋体" w:cs="宋体"/>
        </w:rPr>
        <w:t>18.询问</w:t>
      </w:r>
    </w:p>
    <w:p>
      <w:pPr>
        <w:pStyle w:val="16"/>
        <w:widowControl/>
        <w:spacing w:before="75" w:beforeAutospacing="0" w:after="75" w:afterAutospacing="0" w:line="435" w:lineRule="atLeast"/>
      </w:pPr>
      <w:r>
        <w:rPr>
          <w:rFonts w:hint="eastAsia" w:ascii="宋体" w:hAnsi="宋体" w:cs="宋体"/>
        </w:rPr>
        <w:t>  18.1潜在供应商或供应商对本次采购活动的有关事项若有疑问，可向采购人提出询问，采购人将按照政府采购法及实施条例的有关规定进行答复。</w:t>
      </w:r>
    </w:p>
    <w:p>
      <w:pPr>
        <w:pStyle w:val="16"/>
        <w:widowControl/>
        <w:spacing w:before="75" w:beforeAutospacing="0" w:after="75" w:afterAutospacing="0" w:line="435" w:lineRule="atLeast"/>
      </w:pPr>
      <w:r>
        <w:rPr>
          <w:rStyle w:val="22"/>
          <w:rFonts w:hint="eastAsia" w:ascii="宋体" w:hAnsi="宋体" w:cs="宋体"/>
        </w:rPr>
        <w:t>19.质疑</w:t>
      </w:r>
    </w:p>
    <w:p>
      <w:pPr>
        <w:pStyle w:val="16"/>
        <w:widowControl/>
        <w:spacing w:before="75" w:beforeAutospacing="0" w:after="75" w:afterAutospacing="0" w:line="435" w:lineRule="atLeast"/>
      </w:pPr>
      <w:r>
        <w:rPr>
          <w:rFonts w:hint="eastAsia" w:ascii="宋体" w:hAnsi="宋体" w:cs="宋体"/>
        </w:rPr>
        <w:t>  19.1质疑应在政府采购法及实施条例规定的时效内提出，并符合下列条件：</w:t>
      </w:r>
    </w:p>
    <w:p>
      <w:pPr>
        <w:pStyle w:val="16"/>
        <w:widowControl/>
        <w:spacing w:before="75" w:beforeAutospacing="0" w:after="75" w:afterAutospacing="0" w:line="435" w:lineRule="atLeast"/>
      </w:pPr>
      <w:r>
        <w:rPr>
          <w:rFonts w:hint="eastAsia" w:ascii="宋体" w:hAnsi="宋体" w:cs="宋体"/>
        </w:rPr>
        <w:t>  19.1.1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6"/>
        <w:widowControl/>
        <w:spacing w:before="75" w:beforeAutospacing="0" w:after="75" w:afterAutospacing="0" w:line="435" w:lineRule="atLeast"/>
      </w:pPr>
      <w:r>
        <w:rPr>
          <w:rFonts w:hint="eastAsia" w:ascii="宋体" w:hAnsi="宋体" w:cs="宋体"/>
        </w:rPr>
        <w:t>  19.1.2质疑人应提交质疑函原件。</w:t>
      </w:r>
    </w:p>
    <w:p>
      <w:pPr>
        <w:pStyle w:val="16"/>
        <w:widowControl/>
        <w:spacing w:before="75" w:beforeAutospacing="0" w:after="75" w:afterAutospacing="0" w:line="435" w:lineRule="atLeast"/>
      </w:pPr>
      <w:r>
        <w:rPr>
          <w:rFonts w:hint="eastAsia" w:ascii="宋体" w:hAnsi="宋体" w:cs="宋体"/>
        </w:rPr>
        <w:t>  19.1.3质疑函应包括下列主要内容：</w:t>
      </w:r>
    </w:p>
    <w:p>
      <w:pPr>
        <w:pStyle w:val="16"/>
        <w:widowControl/>
        <w:spacing w:before="75" w:beforeAutospacing="0" w:after="75" w:afterAutospacing="0" w:line="435" w:lineRule="atLeast"/>
      </w:pPr>
      <w:r>
        <w:rPr>
          <w:rFonts w:hint="eastAsia" w:ascii="宋体" w:hAnsi="宋体" w:cs="宋体"/>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6"/>
        <w:widowControl/>
        <w:spacing w:before="75" w:beforeAutospacing="0" w:after="75" w:afterAutospacing="0" w:line="435" w:lineRule="atLeast"/>
      </w:pPr>
      <w:r>
        <w:rPr>
          <w:rFonts w:hint="eastAsia" w:ascii="宋体" w:hAnsi="宋体" w:cs="宋体"/>
        </w:rPr>
        <w:t>  ②所质疑项目的基本信息，至少包括：项目编号、项目名称等；</w:t>
      </w:r>
    </w:p>
    <w:p>
      <w:pPr>
        <w:pStyle w:val="16"/>
        <w:widowControl/>
        <w:spacing w:before="75" w:beforeAutospacing="0" w:after="75" w:afterAutospacing="0" w:line="435" w:lineRule="atLeast"/>
      </w:pPr>
      <w:r>
        <w:rPr>
          <w:rFonts w:hint="eastAsia" w:ascii="宋体" w:hAnsi="宋体" w:cs="宋体"/>
        </w:rPr>
        <w:t>  ③所质疑的具体事项（以下简称：“质疑事项”）；</w:t>
      </w:r>
    </w:p>
    <w:p>
      <w:pPr>
        <w:pStyle w:val="16"/>
        <w:widowControl/>
        <w:spacing w:before="75" w:beforeAutospacing="0" w:after="75" w:afterAutospacing="0" w:line="435" w:lineRule="atLeast"/>
        <w:ind w:firstLine="480"/>
      </w:pPr>
      <w:r>
        <w:rPr>
          <w:rFonts w:hint="eastAsia" w:ascii="宋体" w:hAnsi="宋体" w:cs="宋体"/>
        </w:rPr>
        <w:t>④质疑人自身权益受到损害的事实依据和证明材料，至少包括：</w:t>
      </w:r>
    </w:p>
    <w:p>
      <w:pPr>
        <w:pStyle w:val="16"/>
        <w:widowControl/>
        <w:spacing w:before="75" w:beforeAutospacing="0" w:after="75" w:afterAutospacing="0" w:line="435" w:lineRule="atLeast"/>
        <w:ind w:firstLine="480"/>
      </w:pPr>
      <w:r>
        <w:rPr>
          <w:rFonts w:hint="eastAsia" w:ascii="宋体" w:hAnsi="宋体" w:cs="宋体"/>
        </w:rPr>
        <w:t>a1所质疑的具体事项事实存在的证明材料；</w:t>
      </w:r>
    </w:p>
    <w:p>
      <w:pPr>
        <w:pStyle w:val="16"/>
        <w:widowControl/>
        <w:spacing w:before="75" w:beforeAutospacing="0" w:after="75" w:afterAutospacing="0" w:line="435" w:lineRule="atLeast"/>
        <w:ind w:firstLine="480"/>
      </w:pPr>
      <w:r>
        <w:rPr>
          <w:rFonts w:hint="eastAsia" w:ascii="宋体" w:hAnsi="宋体" w:cs="宋体"/>
        </w:rPr>
        <w:t>a2所质疑的具体事项事实导致质疑人自身权益受到损害的证明材料，如：采购文件、采购过程或成交结果违法违规，损害自已合法权益等证明材料；</w:t>
      </w:r>
    </w:p>
    <w:p>
      <w:pPr>
        <w:pStyle w:val="16"/>
        <w:widowControl/>
        <w:spacing w:before="75" w:beforeAutospacing="0" w:after="75" w:afterAutospacing="0" w:line="435" w:lineRule="atLeast"/>
      </w:pPr>
      <w:r>
        <w:rPr>
          <w:rFonts w:hint="eastAsia" w:ascii="宋体" w:hAnsi="宋体" w:cs="宋体"/>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6"/>
        <w:widowControl/>
        <w:spacing w:before="75" w:beforeAutospacing="0" w:after="75" w:afterAutospacing="0" w:line="435" w:lineRule="atLeast"/>
        <w:ind w:firstLine="480"/>
      </w:pPr>
      <w:r>
        <w:rPr>
          <w:rFonts w:hint="eastAsia" w:ascii="宋体" w:hAnsi="宋体" w:cs="宋体"/>
        </w:rPr>
        <w:t>⑤针对质疑事项提出的明确请求和法律依据，</w:t>
      </w:r>
    </w:p>
    <w:p>
      <w:pPr>
        <w:pStyle w:val="16"/>
        <w:widowControl/>
        <w:spacing w:before="75" w:beforeAutospacing="0" w:after="75" w:afterAutospacing="0" w:line="435" w:lineRule="atLeast"/>
        <w:ind w:firstLine="480"/>
      </w:pPr>
      <w:r>
        <w:rPr>
          <w:rFonts w:hint="eastAsia" w:ascii="宋体" w:hAnsi="宋体" w:cs="宋体"/>
        </w:rPr>
        <w:t>前述明确请求指质疑人提出质疑的目的、希望采购人对其质疑作出的处理结果，如：暂停采购活动、修改谈判文件、停止或纠正违法违规行为、成交结果无效、废标、重新采购等，质疑人提出质疑请求还应当对相应的法律依据进行说明。</w:t>
      </w:r>
    </w:p>
    <w:p>
      <w:pPr>
        <w:pStyle w:val="16"/>
        <w:widowControl/>
        <w:spacing w:before="75" w:beforeAutospacing="0" w:after="75" w:afterAutospacing="0" w:line="435" w:lineRule="atLeast"/>
      </w:pPr>
      <w:r>
        <w:rPr>
          <w:rFonts w:hint="eastAsia" w:ascii="宋体" w:hAnsi="宋体" w:cs="宋体"/>
        </w:rPr>
        <w:t>  ⑥提出质疑的日期以及质疑人代表联系方式，至少包括：姓名、手机、电子信箱、邮寄地址等。</w:t>
      </w:r>
    </w:p>
    <w:p>
      <w:pPr>
        <w:pStyle w:val="16"/>
        <w:widowControl/>
        <w:spacing w:before="75" w:beforeAutospacing="0" w:after="75" w:afterAutospacing="0" w:line="435" w:lineRule="atLeast"/>
      </w:pPr>
      <w:r>
        <w:rPr>
          <w:rFonts w:hint="eastAsia" w:ascii="宋体" w:hAnsi="宋体" w:cs="宋体"/>
        </w:rPr>
        <w:t>  19.2对不符合前文第19.1条规定的质疑，采购人将按照下列规定进行处理：</w:t>
      </w:r>
    </w:p>
    <w:p>
      <w:pPr>
        <w:pStyle w:val="16"/>
        <w:widowControl/>
        <w:spacing w:before="75" w:beforeAutospacing="0" w:after="75" w:afterAutospacing="0" w:line="435" w:lineRule="atLeast"/>
      </w:pPr>
      <w:r>
        <w:rPr>
          <w:rFonts w:hint="eastAsia" w:ascii="宋体" w:hAnsi="宋体" w:cs="宋体"/>
        </w:rPr>
        <w:t>  19.2.1超过质疑时效提交的或者质疑人不是直接参与所质疑项目采购活动的供应商，书面告知质疑人其质疑不成立的原因和理由。</w:t>
      </w:r>
    </w:p>
    <w:p>
      <w:pPr>
        <w:pStyle w:val="16"/>
        <w:widowControl/>
        <w:spacing w:before="75" w:beforeAutospacing="0" w:after="75" w:afterAutospacing="0" w:line="435" w:lineRule="atLeast"/>
        <w:ind w:firstLine="480"/>
      </w:pPr>
      <w:r>
        <w:rPr>
          <w:rFonts w:hint="eastAsia" w:ascii="宋体" w:hAnsi="宋体" w:cs="宋体"/>
        </w:rPr>
        <w:t>19.2.2质疑函内容不符合规定的，告知质疑人修改、补充后在政府采购法及实施条例规定的时效内重新提交质疑函原件。质疑人拒不修改或补充的，则采购人应当在质疑答复期内书面告知对方质疑不成立的原因和理由。</w:t>
      </w:r>
    </w:p>
    <w:p>
      <w:pPr>
        <w:pStyle w:val="16"/>
        <w:widowControl/>
        <w:spacing w:before="75" w:beforeAutospacing="0" w:after="75" w:afterAutospacing="0" w:line="435" w:lineRule="atLeast"/>
        <w:ind w:firstLine="480"/>
      </w:pPr>
      <w:r>
        <w:rPr>
          <w:rFonts w:hint="eastAsia" w:ascii="宋体" w:hAnsi="宋体" w:cs="宋体"/>
        </w:rPr>
        <w:t>19.2.3质疑人修改、补充质疑函超过质疑时效提交的按20.2.1款处理。供应商提交质疑函时，要认真阅读本章第20条关于质疑的相关规定，以免内容或资料不齐，需要修改补充而延误时间。</w:t>
      </w:r>
    </w:p>
    <w:p>
      <w:pPr>
        <w:pStyle w:val="16"/>
        <w:widowControl/>
        <w:spacing w:before="75" w:beforeAutospacing="0" w:after="75" w:afterAutospacing="0" w:line="435" w:lineRule="atLeast"/>
      </w:pPr>
      <w:r>
        <w:rPr>
          <w:rFonts w:hint="eastAsia" w:ascii="宋体" w:hAnsi="宋体" w:cs="宋体"/>
        </w:rPr>
        <w:t>  19.3对符合前文第20.1条规定的质疑，采购人将按照政府采购法及实施条例的有关规定进行答复。</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Style w:val="22"/>
          <w:rFonts w:hint="eastAsia" w:ascii="宋体" w:hAnsi="宋体" w:cs="宋体"/>
        </w:rPr>
        <w:t>20.投诉</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Fonts w:hint="eastAsia" w:ascii="宋体" w:hAnsi="宋体" w:cs="宋体"/>
        </w:rPr>
        <w:t>  20.1若对质疑答复不满意或质疑答复未在答复期限内作出，质疑人可在答复期限届满之日起15个工作日内向谈判文件中载明的监督管理部门投诉。</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Fonts w:hint="eastAsia" w:ascii="宋体" w:hAnsi="宋体" w:cs="宋体"/>
        </w:rPr>
        <w:t>  20.1投诉应有明确的请求和必要的证明材料，投诉的事项不得超出已质疑事项的范围。</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jc w:val="center"/>
        <w:textAlignment w:val="auto"/>
      </w:pPr>
      <w:r>
        <w:rPr>
          <w:rStyle w:val="22"/>
          <w:rFonts w:hint="eastAsia" w:ascii="宋体" w:hAnsi="宋体" w:cs="宋体"/>
        </w:rPr>
        <w:t>七、有关信息公告和监督部门 </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Style w:val="22"/>
          <w:rFonts w:hint="eastAsia" w:ascii="宋体" w:hAnsi="宋体" w:cs="宋体"/>
        </w:rPr>
        <w:t>21.政府采购信息公告媒体</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Fonts w:hint="eastAsia" w:ascii="宋体" w:hAnsi="宋体" w:cs="宋体"/>
        </w:rPr>
        <w:t>  21.1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Fonts w:hint="eastAsia" w:ascii="宋体" w:hAnsi="宋体" w:cs="宋体"/>
        </w:rPr>
        <w:t>  21.2信息公告指定媒体：详见竞争性谈判须知前附表第8项。</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Style w:val="22"/>
          <w:rFonts w:hint="eastAsia" w:ascii="宋体" w:hAnsi="宋体" w:cs="宋体"/>
        </w:rPr>
        <w:t>22.监督管理部门</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Fonts w:hint="eastAsia" w:ascii="宋体" w:hAnsi="宋体" w:cs="宋体"/>
        </w:rPr>
        <w:t>  22.1谈判采购活动的监督管理部门详见竞争性谈判须知前附表第9项。</w:t>
      </w:r>
      <w:r>
        <w:rPr>
          <w:rStyle w:val="22"/>
          <w:rFonts w:hint="eastAsia" w:ascii="宋体" w:hAnsi="宋体" w:cs="宋体"/>
        </w:rPr>
        <w:t> </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jc w:val="center"/>
        <w:textAlignment w:val="auto"/>
      </w:pPr>
      <w:r>
        <w:rPr>
          <w:rStyle w:val="22"/>
          <w:rFonts w:hint="eastAsia" w:ascii="宋体" w:hAnsi="宋体" w:cs="宋体"/>
        </w:rPr>
        <w:t>八、根据采购项目特点或政策需要补充的其他内容</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Style w:val="22"/>
          <w:rFonts w:hint="eastAsia" w:ascii="宋体" w:hAnsi="宋体" w:cs="宋体"/>
        </w:rPr>
        <w:t>23.履约保证金</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Fonts w:hint="eastAsia" w:ascii="宋体" w:hAnsi="宋体" w:cs="宋体"/>
        </w:rPr>
        <w:t>  23.1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Fonts w:hint="eastAsia" w:ascii="宋体" w:hAnsi="宋体" w:cs="宋体"/>
        </w:rPr>
        <w:t>  23.2谈判文件要求在合同签订前提交履约保证金，如果成交供应商无故拖延或者拒不提交履约保证金的，则视为成交供应商拒绝与采购人签订合同，该成交供应商将承担违法行为的法律责任。</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pPr>
      <w:r>
        <w:rPr>
          <w:rStyle w:val="22"/>
          <w:rFonts w:hint="eastAsia" w:ascii="宋体" w:hAnsi="宋体" w:cs="宋体"/>
        </w:rPr>
        <w:t>24.其他新增内容：</w:t>
      </w:r>
    </w:p>
    <w:p>
      <w:pPr>
        <w:pStyle w:val="16"/>
        <w:keepNext w:val="0"/>
        <w:keepLines w:val="0"/>
        <w:pageBreakBefore w:val="0"/>
        <w:widowControl/>
        <w:kinsoku/>
        <w:wordWrap/>
        <w:overflowPunct/>
        <w:topLinePunct w:val="0"/>
        <w:autoSpaceDE/>
        <w:autoSpaceDN/>
        <w:bidi w:val="0"/>
        <w:adjustRightInd/>
        <w:snapToGrid/>
        <w:spacing w:before="40" w:beforeAutospacing="0" w:after="40" w:afterAutospacing="0" w:line="435" w:lineRule="atLeast"/>
        <w:textAlignment w:val="auto"/>
        <w:rPr>
          <w:rStyle w:val="22"/>
          <w:rFonts w:ascii="宋体" w:hAnsi="宋体" w:cs="宋体"/>
        </w:rPr>
      </w:pPr>
      <w:r>
        <w:rPr>
          <w:rFonts w:hint="eastAsia" w:ascii="宋体" w:hAnsi="宋体" w:cs="宋体"/>
        </w:rPr>
        <w:t>  根据采购项目特点或政策需要补充的其他新增内容详见竞争性谈判须知前附表第11项。</w:t>
      </w:r>
    </w:p>
    <w:p>
      <w:pPr>
        <w:pStyle w:val="16"/>
        <w:keepNext w:val="0"/>
        <w:keepLines w:val="0"/>
        <w:pageBreakBefore w:val="0"/>
        <w:widowControl/>
        <w:kinsoku/>
        <w:wordWrap/>
        <w:overflowPunct/>
        <w:topLinePunct w:val="0"/>
        <w:autoSpaceDE/>
        <w:autoSpaceDN/>
        <w:bidi w:val="0"/>
        <w:adjustRightInd/>
        <w:snapToGrid/>
        <w:spacing w:before="60" w:beforeAutospacing="0" w:after="60" w:afterAutospacing="0" w:line="435" w:lineRule="atLeast"/>
        <w:jc w:val="center"/>
        <w:textAlignment w:val="auto"/>
        <w:rPr>
          <w:rStyle w:val="22"/>
          <w:rFonts w:ascii="宋体" w:hAnsi="宋体" w:cs="宋体"/>
        </w:rPr>
        <w:sectPr>
          <w:footerReference r:id="rId3" w:type="default"/>
          <w:pgSz w:w="11906" w:h="16838"/>
          <w:pgMar w:top="1213" w:right="1080" w:bottom="1213" w:left="1080" w:header="851" w:footer="992" w:gutter="0"/>
          <w:pgNumType w:start="1"/>
          <w:cols w:space="720" w:num="1"/>
          <w:docGrid w:type="lines" w:linePitch="312" w:charSpace="0"/>
        </w:sectPr>
      </w:pPr>
    </w:p>
    <w:p>
      <w:pPr>
        <w:pStyle w:val="16"/>
        <w:widowControl/>
        <w:spacing w:before="75" w:beforeAutospacing="0" w:after="75" w:afterAutospacing="0"/>
        <w:jc w:val="center"/>
        <w:outlineLvl w:val="0"/>
        <w:rPr>
          <w:rStyle w:val="22"/>
          <w:rFonts w:hint="eastAsia" w:ascii="宋体" w:hAnsi="宋体" w:cs="宋体"/>
          <w:sz w:val="43"/>
          <w:szCs w:val="43"/>
        </w:rPr>
      </w:pPr>
      <w:r>
        <w:rPr>
          <w:rStyle w:val="22"/>
          <w:rFonts w:hint="eastAsia" w:ascii="宋体" w:hAnsi="宋体" w:cs="宋体"/>
          <w:sz w:val="43"/>
          <w:szCs w:val="43"/>
        </w:rPr>
        <w:t>第三章 采购内容及要求</w:t>
      </w:r>
    </w:p>
    <w:p>
      <w:pPr>
        <w:spacing w:line="360" w:lineRule="auto"/>
        <w:rPr>
          <w:rFonts w:ascii="宋体" w:hAnsi="宋体" w:cs="宋体"/>
          <w:b/>
          <w:sz w:val="24"/>
        </w:rPr>
      </w:pPr>
      <w:r>
        <w:rPr>
          <w:rFonts w:hint="eastAsia" w:ascii="宋体" w:hAnsi="宋体" w:cs="宋体"/>
          <w:b/>
          <w:sz w:val="24"/>
        </w:rPr>
        <w:t>一、概述</w:t>
      </w:r>
    </w:p>
    <w:p>
      <w:pPr>
        <w:spacing w:line="360" w:lineRule="auto"/>
        <w:ind w:firstLine="480" w:firstLineChars="200"/>
        <w:rPr>
          <w:rFonts w:hint="eastAsia" w:ascii="宋体" w:hAnsi="宋体" w:cs="宋体"/>
          <w:b/>
          <w:bCs/>
          <w:kern w:val="0"/>
          <w:sz w:val="24"/>
        </w:rPr>
      </w:pPr>
      <w:r>
        <w:rPr>
          <w:rFonts w:hint="eastAsia" w:ascii="宋体" w:hAnsi="宋体" w:cs="宋体"/>
          <w:sz w:val="24"/>
        </w:rPr>
        <w:t>1、本项目为宁德市蕉城区人民检察院固定资产清查服务项目，</w:t>
      </w:r>
      <w:r>
        <w:rPr>
          <w:rFonts w:hint="eastAsia" w:ascii="宋体" w:hAnsi="宋体" w:cs="宋体"/>
          <w:sz w:val="24"/>
          <w:shd w:val="clear" w:color="auto" w:fill="FFFFFF"/>
        </w:rPr>
        <w:t>供应商应根据谈判文件所提出的服务要求，选择具有最佳性能价格比的服务前来报价，以充分显示贵公司的竞争实力。</w:t>
      </w:r>
    </w:p>
    <w:p>
      <w:pPr>
        <w:pStyle w:val="6"/>
        <w:rPr>
          <w:rStyle w:val="22"/>
          <w:rFonts w:ascii="宋体" w:hAnsi="宋体" w:cs="宋体"/>
          <w:bCs/>
          <w:kern w:val="0"/>
          <w:sz w:val="24"/>
        </w:rPr>
      </w:pPr>
      <w:r>
        <w:rPr>
          <w:rFonts w:hint="eastAsia" w:ascii="宋体" w:hAnsi="宋体" w:cs="宋体"/>
          <w:b/>
          <w:bCs/>
          <w:kern w:val="0"/>
          <w:sz w:val="24"/>
          <w:lang w:val="en-US" w:eastAsia="zh-CN"/>
        </w:rPr>
        <w:t>二、</w:t>
      </w:r>
      <w:r>
        <w:rPr>
          <w:rFonts w:hint="eastAsia" w:ascii="宋体" w:hAnsi="宋体" w:cs="宋体"/>
          <w:b/>
          <w:bCs/>
          <w:kern w:val="0"/>
          <w:sz w:val="24"/>
        </w:rPr>
        <w:t>技术和服务要求</w:t>
      </w:r>
      <w:r>
        <w:rPr>
          <w:rFonts w:hint="default" w:ascii="宋体" w:hAnsi="宋体" w:cs="宋体"/>
          <w:b/>
          <w:bCs/>
          <w:kern w:val="0"/>
          <w:sz w:val="24"/>
        </w:rPr>
        <w:t>（以“★”标示的内容为不允许负偏离的实质性要求）</w:t>
      </w:r>
    </w:p>
    <w:p>
      <w:pPr>
        <w:spacing w:line="360" w:lineRule="auto"/>
        <w:ind w:firstLine="420" w:firstLineChars="200"/>
        <w:rPr>
          <w:rFonts w:hint="eastAsia" w:ascii="宋体" w:hAnsi="宋体" w:eastAsia="宋体" w:cs="宋体"/>
          <w:lang w:eastAsia="zh-CN"/>
        </w:rPr>
      </w:pPr>
      <w:r>
        <w:rPr>
          <w:rFonts w:hint="eastAsia" w:ascii="宋体" w:hAnsi="宋体" w:cs="宋体"/>
        </w:rPr>
        <w:t>1.1本次资产清查囊括了我院固定资产管理系统即包括福建省机关事务工作业务服务支撑系统及福建省预算一体化系统中固定资产数据（资产卡片记账日期截至2025年3月31日）与本单位财务固定资产数据核对及核实，清查全局现有固定资产，补录未录入福建省机关事务工作业务服务支撑系统及福建省预算一体化系统的固定资产。完善并修改财务帐中有误的相关数据。</w:t>
      </w:r>
      <w:r>
        <w:rPr>
          <w:rFonts w:hint="eastAsia" w:ascii="宋体" w:hAnsi="宋体" w:cs="宋体"/>
          <w:b/>
          <w:bCs/>
        </w:rPr>
        <w:t>（评审指标1</w:t>
      </w:r>
      <w:r>
        <w:rPr>
          <w:rFonts w:hint="eastAsia" w:ascii="宋体" w:hAnsi="宋体" w:cs="宋体"/>
          <w:b/>
          <w:bCs/>
          <w:lang w:eastAsia="zh-CN"/>
        </w:rPr>
        <w:t>）</w:t>
      </w:r>
    </w:p>
    <w:p>
      <w:pPr>
        <w:spacing w:line="360" w:lineRule="auto"/>
        <w:ind w:firstLine="420" w:firstLineChars="200"/>
        <w:rPr>
          <w:rFonts w:ascii="宋体" w:hAnsi="宋体" w:cs="宋体"/>
          <w:b/>
          <w:bCs/>
        </w:rPr>
      </w:pPr>
      <w:r>
        <w:rPr>
          <w:rFonts w:hint="eastAsia" w:ascii="宋体" w:hAnsi="宋体" w:cs="宋体"/>
        </w:rPr>
        <w:t>1.2完成资产清查后出具</w:t>
      </w:r>
      <w:bookmarkStart w:id="0" w:name="OLE_LINK1"/>
      <w:bookmarkStart w:id="1" w:name="OLE_LINK2"/>
      <w:r>
        <w:rPr>
          <w:rFonts w:hint="eastAsia" w:ascii="宋体" w:hAnsi="宋体" w:cs="宋体"/>
        </w:rPr>
        <w:t>相应的</w:t>
      </w:r>
      <w:bookmarkEnd w:id="0"/>
      <w:bookmarkEnd w:id="1"/>
      <w:r>
        <w:rPr>
          <w:rFonts w:hint="eastAsia" w:ascii="宋体" w:hAnsi="宋体" w:cs="宋体"/>
        </w:rPr>
        <w:t>专项审计报告、清查报表、见证报告等相关报告。</w:t>
      </w:r>
      <w:r>
        <w:rPr>
          <w:rFonts w:hint="eastAsia" w:ascii="宋体" w:hAnsi="宋体" w:cs="宋体"/>
          <w:b/>
          <w:bCs/>
        </w:rPr>
        <w:t>（评审指标2）</w:t>
      </w:r>
    </w:p>
    <w:p>
      <w:pPr>
        <w:spacing w:line="360" w:lineRule="auto"/>
        <w:ind w:firstLine="420" w:firstLineChars="200"/>
        <w:rPr>
          <w:rFonts w:ascii="宋体" w:hAnsi="宋体" w:cs="宋体"/>
        </w:rPr>
      </w:pPr>
      <w:r>
        <w:rPr>
          <w:rFonts w:hint="eastAsia" w:ascii="宋体" w:hAnsi="宋体" w:cs="宋体"/>
        </w:rPr>
        <w:t>1.3相关报告经财政部门或机关事务管理部门审批同意，中标方按照审批意见将福建省机关事务工作业务服务支撑系统及福建省预算一体化系统本单位政府资产综合管理平台中的固定资产数据进行相应的处置,包括修改、拆分、报废、调增、调减等处理。</w:t>
      </w:r>
      <w:r>
        <w:rPr>
          <w:rFonts w:hint="eastAsia" w:ascii="宋体" w:hAnsi="宋体" w:cs="宋体"/>
          <w:b/>
          <w:bCs/>
        </w:rPr>
        <w:t>（评审指标3）</w:t>
      </w:r>
    </w:p>
    <w:p>
      <w:pPr>
        <w:spacing w:line="360" w:lineRule="auto"/>
        <w:ind w:firstLine="420" w:firstLineChars="200"/>
        <w:rPr>
          <w:rFonts w:ascii="宋体" w:hAnsi="宋体" w:cs="宋体"/>
          <w:b/>
          <w:bCs/>
        </w:rPr>
      </w:pPr>
      <w:r>
        <w:rPr>
          <w:rFonts w:hint="eastAsia" w:ascii="宋体" w:hAnsi="宋体" w:cs="宋体"/>
        </w:rPr>
        <w:t>1.4完善福建省机关事务工作业务服务支撑系统及福建省预算一体化系统固定资产数据中的使用部门、使用人、规格型号、存放地点、购置日期等缺失或有误相关信息，并做到与财务资产账目相匹配。</w:t>
      </w:r>
      <w:r>
        <w:rPr>
          <w:rFonts w:hint="eastAsia" w:ascii="宋体" w:hAnsi="宋体" w:cs="宋体"/>
          <w:b/>
          <w:bCs/>
        </w:rPr>
        <w:t>（评审指标4）</w:t>
      </w:r>
    </w:p>
    <w:p>
      <w:pPr>
        <w:spacing w:line="360" w:lineRule="auto"/>
        <w:ind w:firstLine="420" w:firstLineChars="200"/>
        <w:rPr>
          <w:rFonts w:ascii="宋体" w:hAnsi="宋体" w:cs="宋体"/>
        </w:rPr>
      </w:pPr>
      <w:r>
        <w:rPr>
          <w:rFonts w:hint="eastAsia" w:ascii="宋体" w:hAnsi="宋体" w:cs="宋体"/>
        </w:rPr>
        <w:t>1.5完善资产数据后对所有固定资产重新贴标</w:t>
      </w:r>
      <w:r>
        <w:rPr>
          <w:rFonts w:hint="eastAsia" w:ascii="宋体" w:hAnsi="宋体" w:cs="宋体"/>
          <w:b/>
          <w:bCs/>
        </w:rPr>
        <w:t>。（评审指标5）</w:t>
      </w:r>
    </w:p>
    <w:p>
      <w:pPr>
        <w:spacing w:line="360" w:lineRule="auto"/>
        <w:ind w:firstLine="420" w:firstLineChars="200"/>
        <w:rPr>
          <w:rFonts w:ascii="宋体" w:hAnsi="宋体" w:cs="宋体"/>
        </w:rPr>
      </w:pPr>
      <w:r>
        <w:rPr>
          <w:rFonts w:hint="eastAsia" w:ascii="宋体" w:hAnsi="宋体" w:cs="宋体"/>
        </w:rPr>
        <w:t>1.6本项目在签订合同时应一并签订保密协议，如有泄密等事情发生，一切后果由中标方自行承担。</w:t>
      </w:r>
      <w:r>
        <w:rPr>
          <w:rFonts w:hint="eastAsia" w:ascii="宋体" w:hAnsi="宋体" w:cs="宋体"/>
          <w:b/>
          <w:bCs/>
        </w:rPr>
        <w:t>（评审指标6）</w:t>
      </w:r>
    </w:p>
    <w:p>
      <w:pPr>
        <w:spacing w:line="360" w:lineRule="auto"/>
        <w:ind w:firstLine="420" w:firstLineChars="200"/>
        <w:rPr>
          <w:rFonts w:ascii="宋体" w:hAnsi="宋体" w:cs="宋体"/>
        </w:rPr>
      </w:pPr>
      <w:r>
        <w:rPr>
          <w:rFonts w:hint="eastAsia" w:ascii="宋体" w:hAnsi="宋体" w:cs="宋体"/>
        </w:rPr>
        <w:t>★1.7清查工作团队成员应当遵守如下规定：本次项目工作的有关资料、数据按《中华人民共和国保守国家秘密法》保密。成交供应商须严格按照《中华人民共和国保守国家秘密法》《中华人民共和国保守国家秘密法实施办法》《国家秘密载体保密管理的规定》等以及数据建设相关法律法规及管理文件的要求，对数据资料进行有效管理，做好安全保密工作。</w:t>
      </w:r>
    </w:p>
    <w:p>
      <w:pPr>
        <w:spacing w:line="360" w:lineRule="auto"/>
        <w:ind w:firstLine="420" w:firstLineChars="200"/>
        <w:rPr>
          <w:rFonts w:ascii="宋体" w:hAnsi="宋体" w:cs="宋体"/>
        </w:rPr>
      </w:pPr>
      <w:r>
        <w:rPr>
          <w:rFonts w:hint="eastAsia" w:ascii="宋体" w:hAnsi="宋体" w:cs="宋体"/>
        </w:rPr>
        <w:t>1.8清查团队若进行人员调整，需取得采购人的同意。未经同意擅自更换人员的，采购人有权解除合同。</w:t>
      </w:r>
      <w:r>
        <w:rPr>
          <w:rFonts w:hint="eastAsia" w:ascii="宋体" w:hAnsi="宋体" w:cs="宋体"/>
          <w:b/>
          <w:bCs/>
        </w:rPr>
        <w:t>（评审指标7）</w:t>
      </w:r>
    </w:p>
    <w:p>
      <w:pPr>
        <w:pStyle w:val="35"/>
        <w:spacing w:beforeLines="0" w:afterLines="0"/>
        <w:rPr>
          <w:rFonts w:ascii="宋体" w:hAnsi="宋体" w:eastAsia="宋体"/>
          <w:b/>
          <w:bCs/>
          <w:sz w:val="24"/>
        </w:rPr>
      </w:pPr>
      <w:r>
        <w:rPr>
          <w:rFonts w:hint="eastAsia" w:ascii="宋体" w:hAnsi="宋体" w:eastAsia="宋体" w:cs="宋体"/>
        </w:rPr>
        <w:t>★1.9中标方应指派至少一名注册会计师带队全程参与该项目工作直至完成该项目，中途不得随意离开。否则视为违约，并按日赔付合同总金额0.5 %的赔偿金。</w:t>
      </w:r>
    </w:p>
    <w:p>
      <w:pPr>
        <w:pStyle w:val="35"/>
        <w:spacing w:beforeLines="0" w:afterLines="0"/>
        <w:ind w:firstLine="0" w:firstLineChars="0"/>
        <w:rPr>
          <w:rFonts w:ascii="宋体" w:hAnsi="宋体" w:eastAsia="宋体"/>
          <w:b/>
          <w:bCs/>
          <w:sz w:val="24"/>
        </w:rPr>
      </w:pPr>
    </w:p>
    <w:p>
      <w:pPr>
        <w:pStyle w:val="35"/>
        <w:spacing w:beforeLines="0" w:afterLines="0"/>
        <w:ind w:firstLine="0" w:firstLineChars="0"/>
        <w:rPr>
          <w:rFonts w:ascii="宋体" w:hAnsi="宋体" w:eastAsia="宋体"/>
          <w:b/>
          <w:bCs/>
          <w:sz w:val="24"/>
        </w:rPr>
      </w:pPr>
    </w:p>
    <w:p>
      <w:pPr>
        <w:pStyle w:val="35"/>
        <w:spacing w:beforeLines="0" w:afterLines="0"/>
        <w:ind w:firstLine="0" w:firstLineChars="0"/>
        <w:rPr>
          <w:rFonts w:ascii="宋体" w:hAnsi="宋体" w:eastAsia="宋体"/>
          <w:b/>
          <w:bCs/>
          <w:sz w:val="24"/>
        </w:rPr>
      </w:pPr>
    </w:p>
    <w:p>
      <w:pPr>
        <w:pStyle w:val="6"/>
        <w:rPr>
          <w:rFonts w:ascii="宋体" w:hAnsi="宋体" w:eastAsia="宋体"/>
          <w:b/>
          <w:bCs/>
          <w:sz w:val="24"/>
        </w:rPr>
      </w:pPr>
      <w:r>
        <w:rPr>
          <w:rFonts w:hint="eastAsia" w:ascii="宋体" w:hAnsi="宋体" w:eastAsia="宋体"/>
          <w:b/>
          <w:bCs/>
          <w:sz w:val="24"/>
        </w:rPr>
        <w:t>三、</w:t>
      </w:r>
      <w:r>
        <w:rPr>
          <w:rFonts w:hint="eastAsia" w:ascii="宋体" w:hAnsi="宋体" w:cs="宋体"/>
          <w:b/>
          <w:bCs/>
          <w:kern w:val="0"/>
          <w:sz w:val="24"/>
        </w:rPr>
        <w:t>商务条件</w:t>
      </w:r>
      <w:r>
        <w:rPr>
          <w:rFonts w:hint="default" w:ascii="宋体" w:hAnsi="宋体" w:cs="宋体"/>
          <w:b/>
          <w:bCs/>
          <w:kern w:val="0"/>
          <w:sz w:val="24"/>
        </w:rPr>
        <w:t>（以“★”标示的内容为不允许负偏离的实质性要求）</w:t>
      </w:r>
    </w:p>
    <w:p>
      <w:pPr>
        <w:widowControl/>
        <w:spacing w:before="84" w:after="84"/>
        <w:jc w:val="left"/>
        <w:rPr>
          <w:rFonts w:ascii="宋体" w:hAnsi="宋体" w:cs="宋体"/>
          <w:kern w:val="0"/>
          <w:sz w:val="24"/>
        </w:rPr>
      </w:pPr>
      <w:r>
        <w:rPr>
          <w:rFonts w:ascii="宋体" w:hAnsi="宋体" w:cs="宋体"/>
          <w:kern w:val="0"/>
          <w:sz w:val="24"/>
        </w:rPr>
        <w:t>包：1</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6"/>
        <w:gridCol w:w="1056"/>
        <w:gridCol w:w="2106"/>
        <w:gridCol w:w="5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序号</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参数性质</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类型</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交货时间</w:t>
            </w:r>
          </w:p>
        </w:tc>
        <w:tc>
          <w:tcPr>
            <w:tcW w:w="0" w:type="auto"/>
          </w:tcPr>
          <w:p>
            <w:pPr>
              <w:pStyle w:val="36"/>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2025年9月30日前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交货地点</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9" w:hRule="atLeast"/>
        </w:trPr>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交货条件</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满足采购人技术和服务要求，验收合格。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是否邀请投标人验收</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履约验收方式</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1、期次1，说明：项目成果通过采购人部门验收合格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6</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合同支付方式</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1、合同签订后，经验收合格后支付合同总金额的100.00%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履约保证金</w:t>
            </w:r>
          </w:p>
        </w:tc>
        <w:tc>
          <w:tcPr>
            <w:tcW w:w="0" w:type="auto"/>
          </w:tcPr>
          <w:p>
            <w:pPr>
              <w:pStyle w:val="36"/>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不缴纳</w:t>
            </w:r>
          </w:p>
        </w:tc>
      </w:tr>
    </w:tbl>
    <w:p>
      <w:pPr>
        <w:spacing w:line="360" w:lineRule="auto"/>
        <w:rPr>
          <w:rFonts w:ascii="宋体" w:hAnsi="宋体" w:cs="宋体"/>
          <w:sz w:val="24"/>
        </w:rPr>
      </w:pPr>
    </w:p>
    <w:p>
      <w:pPr>
        <w:pStyle w:val="36"/>
        <w:spacing w:line="360" w:lineRule="auto"/>
        <w:jc w:val="both"/>
        <w:rPr>
          <w:rFonts w:hint="default"/>
        </w:rPr>
      </w:pPr>
      <w:r>
        <w:rPr>
          <w:rFonts w:ascii="宋体" w:hAnsi="宋体" w:cs="宋体"/>
          <w:b/>
          <w:sz w:val="24"/>
        </w:rPr>
        <w:t>8.保密要求</w:t>
      </w:r>
    </w:p>
    <w:p>
      <w:pPr>
        <w:pStyle w:val="36"/>
        <w:spacing w:line="360" w:lineRule="auto"/>
        <w:ind w:firstLine="480"/>
        <w:jc w:val="both"/>
        <w:rPr>
          <w:rFonts w:hint="default"/>
        </w:rPr>
      </w:pPr>
      <w:r>
        <w:rPr>
          <w:rFonts w:ascii="宋体" w:hAnsi="宋体" w:cs="宋体"/>
          <w:sz w:val="24"/>
        </w:rPr>
        <w:t>成交供应商须对因履行本合同所知悉的所有来自采购人的信息予以保密，不得向本合同以外的任何第三方披露，严格履行保密义务。成交供应商违反本条约定泄露采购人的涉密信息的，应承担相应的法律责任，造成采购人损失的，成交供应商应当依法承担赔偿责任。本条款不因合同届满或解除而失效。</w:t>
      </w:r>
    </w:p>
    <w:p>
      <w:pPr>
        <w:pStyle w:val="36"/>
        <w:spacing w:line="360" w:lineRule="auto"/>
        <w:jc w:val="both"/>
        <w:rPr>
          <w:rFonts w:hint="default"/>
        </w:rPr>
      </w:pPr>
      <w:r>
        <w:rPr>
          <w:rFonts w:ascii="宋体" w:hAnsi="宋体" w:cs="宋体"/>
          <w:b/>
          <w:sz w:val="24"/>
        </w:rPr>
        <w:t>9.专利权</w:t>
      </w:r>
    </w:p>
    <w:p>
      <w:pPr>
        <w:pStyle w:val="36"/>
        <w:spacing w:line="360" w:lineRule="auto"/>
        <w:ind w:firstLine="480"/>
        <w:jc w:val="both"/>
        <w:rPr>
          <w:rFonts w:hint="default"/>
        </w:rPr>
      </w:pPr>
      <w:r>
        <w:rPr>
          <w:rFonts w:ascii="宋体" w:hAnsi="宋体" w:cs="宋体"/>
          <w:sz w:val="24"/>
        </w:rPr>
        <w:t>成交供应商须保障采购人在使用其货物或服务的任何一部分时，不受到第三方关于侵犯专利权、商标权或工业设计权的指控。任何第三方如果提出侵权指控，成交供应商须与第三方交涉并承担由此而引起的一切法律责任和费用。</w:t>
      </w:r>
    </w:p>
    <w:p>
      <w:pPr>
        <w:pStyle w:val="36"/>
        <w:spacing w:line="360" w:lineRule="auto"/>
        <w:rPr>
          <w:rFonts w:hint="default"/>
        </w:rPr>
      </w:pPr>
      <w:r>
        <w:rPr>
          <w:rFonts w:ascii="宋体" w:hAnsi="宋体" w:cs="宋体"/>
          <w:b/>
          <w:sz w:val="24"/>
          <w:shd w:val="clear" w:color="auto" w:fill="FFFFFF"/>
        </w:rPr>
        <w:t>10.违约责任</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10.1因成交人原因造成采购合同无法按时签订的，视为成交人违约，对采购人造成的损失的，成交人还需另行支付相应的赔偿。</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10.2在签定采购合同之后，有下列情形之一的，将视为成交人违约，采购人有权从履约保证金中取得补偿（如有提交履约保证金的），并可进一步提出追索和索赔：</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10.2.1签定合同后，成交人未按合同规定提供服务的；</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10.2.2成交人未能按合同规定履行其义务的，每发现一次扣除合同金额的5%；</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10.2.3因成交人过错，致使项目发生质量问题，视问题的严重程度按合同金额10%以下的违约金处罚。</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10.4成交人不得以任何名义和理由进行分包或转包。如有发现，视为违约，采购人有权单方终止合同，对采购人造成损失的，需另行支付相应的赔偿；</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10.4成交人履行义务不符合合同约定时，采购人有权提出赔偿；</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10.5因成交人原因发生重大质量事故，除依约承担赔偿责任外，还将按有关质量管理办法规定执行。同时，采购人有权保留更换成交人的权利，并报相关行政主管部门处罚；</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10.7在明确违约责任后，成交人应在接到书面通知书起七天内支付违约金、赔偿金等；</w:t>
      </w:r>
    </w:p>
    <w:p>
      <w:pPr>
        <w:pStyle w:val="16"/>
        <w:spacing w:before="75" w:beforeAutospacing="0" w:after="75" w:afterAutospacing="0" w:line="435" w:lineRule="atLeast"/>
        <w:ind w:firstLine="480" w:firstLineChars="200"/>
        <w:rPr>
          <w:rFonts w:ascii="宋体" w:hAnsi="宋体" w:cs="宋体"/>
        </w:rPr>
      </w:pPr>
      <w:r>
        <w:rPr>
          <w:rFonts w:hint="eastAsia" w:ascii="宋体" w:hAnsi="宋体" w:cs="宋体"/>
        </w:rPr>
        <w:t>10.8本招标文件未明确的其它约定事项或条款，待采购人与成交人签订合同时，由双方协商订立。</w:t>
      </w:r>
    </w:p>
    <w:p>
      <w:pPr>
        <w:pStyle w:val="35"/>
        <w:spacing w:beforeLines="0" w:afterLines="0"/>
        <w:ind w:firstLine="0" w:firstLineChars="0"/>
        <w:rPr>
          <w:rFonts w:ascii="宋体" w:hAnsi="宋体" w:eastAsia="宋体"/>
          <w:b/>
          <w:bCs/>
          <w:sz w:val="24"/>
        </w:rPr>
      </w:pPr>
    </w:p>
    <w:p>
      <w:pPr>
        <w:pStyle w:val="35"/>
        <w:spacing w:beforeLines="0" w:afterLines="0"/>
        <w:ind w:firstLine="0" w:firstLineChars="0"/>
        <w:rPr>
          <w:rFonts w:ascii="宋体" w:hAnsi="宋体" w:eastAsia="宋体"/>
          <w:b/>
          <w:bCs/>
          <w:sz w:val="24"/>
        </w:rPr>
      </w:pPr>
      <w:r>
        <w:rPr>
          <w:rFonts w:hint="eastAsia" w:ascii="宋体" w:hAnsi="宋体" w:eastAsia="宋体"/>
          <w:b/>
          <w:bCs/>
          <w:sz w:val="24"/>
        </w:rPr>
        <w:t>四、其它</w:t>
      </w:r>
    </w:p>
    <w:p>
      <w:pPr>
        <w:spacing w:line="360" w:lineRule="auto"/>
        <w:ind w:firstLine="480" w:firstLineChars="200"/>
        <w:rPr>
          <w:rStyle w:val="22"/>
          <w:rFonts w:ascii="宋体" w:hAnsi="宋体" w:cs="宋体"/>
        </w:rPr>
      </w:pPr>
      <w:r>
        <w:rPr>
          <w:sz w:val="24"/>
        </w:rPr>
        <w:t>除</w:t>
      </w:r>
      <w:r>
        <w:rPr>
          <w:rFonts w:hint="eastAsia"/>
          <w:sz w:val="24"/>
        </w:rPr>
        <w:t>谈判文件</w:t>
      </w:r>
      <w:r>
        <w:rPr>
          <w:sz w:val="24"/>
        </w:rPr>
        <w:t>另有规定外，若出现有关法律、法规和规章有强制性规定但</w:t>
      </w:r>
      <w:r>
        <w:rPr>
          <w:rFonts w:hint="eastAsia"/>
          <w:sz w:val="24"/>
        </w:rPr>
        <w:t>谈判文件</w:t>
      </w:r>
      <w:r>
        <w:rPr>
          <w:sz w:val="24"/>
        </w:rPr>
        <w:t>未列明的情形，则供应商应按照有关法律、法规和规章强制性规定执行。</w:t>
      </w:r>
    </w:p>
    <w:p>
      <w:pPr>
        <w:pStyle w:val="16"/>
        <w:widowControl/>
        <w:spacing w:before="75" w:beforeAutospacing="0" w:after="75" w:afterAutospacing="0"/>
        <w:jc w:val="center"/>
        <w:outlineLvl w:val="0"/>
      </w:pPr>
      <w:r>
        <w:rPr>
          <w:rStyle w:val="22"/>
          <w:rFonts w:hint="eastAsia" w:ascii="宋体" w:hAnsi="宋体" w:cs="宋体"/>
        </w:rPr>
        <w:br w:type="page"/>
      </w:r>
      <w:r>
        <w:rPr>
          <w:rStyle w:val="22"/>
          <w:rFonts w:hint="eastAsia" w:ascii="宋体" w:hAnsi="宋体" w:cs="宋体"/>
          <w:sz w:val="43"/>
          <w:szCs w:val="43"/>
        </w:rPr>
        <w:t>第四章</w:t>
      </w:r>
      <w:r>
        <w:rPr>
          <w:rStyle w:val="22"/>
          <w:rFonts w:hint="eastAsia" w:ascii="宋体" w:hAnsi="宋体" w:cs="宋体"/>
          <w:sz w:val="43"/>
          <w:szCs w:val="43"/>
          <w:lang w:val="en-US" w:eastAsia="zh-CN"/>
        </w:rPr>
        <w:t xml:space="preserve"> </w:t>
      </w:r>
      <w:r>
        <w:rPr>
          <w:rStyle w:val="22"/>
          <w:rFonts w:hint="eastAsia" w:ascii="宋体" w:hAnsi="宋体" w:cs="宋体"/>
          <w:sz w:val="43"/>
          <w:szCs w:val="43"/>
        </w:rPr>
        <w:t>合同主要条款及格式</w:t>
      </w:r>
    </w:p>
    <w:p>
      <w:pPr>
        <w:pStyle w:val="16"/>
        <w:widowControl/>
        <w:spacing w:before="75" w:beforeAutospacing="0" w:after="75" w:afterAutospacing="0" w:line="435" w:lineRule="atLeast"/>
        <w:jc w:val="center"/>
      </w:pPr>
      <w:r>
        <w:rPr>
          <w:rFonts w:hint="eastAsia" w:ascii="宋体" w:hAnsi="宋体" w:cs="宋体"/>
        </w:rPr>
        <w:t> </w:t>
      </w:r>
    </w:p>
    <w:p>
      <w:pPr>
        <w:pStyle w:val="16"/>
        <w:widowControl/>
        <w:spacing w:before="75" w:beforeAutospacing="0" w:after="75" w:afterAutospacing="0"/>
        <w:jc w:val="center"/>
      </w:pPr>
      <w:r>
        <w:rPr>
          <w:rStyle w:val="22"/>
          <w:rFonts w:hint="eastAsia" w:ascii="宋体" w:hAnsi="宋体" w:cs="宋体"/>
        </w:rPr>
        <w:t>编制说明</w:t>
      </w:r>
    </w:p>
    <w:p>
      <w:pPr>
        <w:pStyle w:val="16"/>
        <w:widowControl/>
        <w:spacing w:before="75" w:beforeAutospacing="0" w:after="75" w:afterAutospacing="0"/>
      </w:pPr>
      <w:r>
        <w:rPr>
          <w:rStyle w:val="22"/>
          <w:rFonts w:hint="eastAsia" w:ascii="宋体" w:hAnsi="宋体" w:cs="宋体"/>
        </w:rPr>
        <w:t>1、签订合同应遵守《中华人民共和国政府采购法》、《中华人民共和国合同法》。</w:t>
      </w:r>
    </w:p>
    <w:p>
      <w:pPr>
        <w:pStyle w:val="16"/>
        <w:widowControl/>
        <w:spacing w:before="75" w:beforeAutospacing="0" w:after="75" w:afterAutospacing="0"/>
      </w:pPr>
      <w:r>
        <w:rPr>
          <w:rStyle w:val="22"/>
          <w:rFonts w:hint="eastAsia" w:ascii="宋体" w:hAnsi="宋体" w:cs="宋体"/>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16"/>
        <w:widowControl/>
        <w:spacing w:before="75" w:beforeAutospacing="0" w:after="75" w:afterAutospacing="0"/>
      </w:pPr>
      <w:r>
        <w:rPr>
          <w:rStyle w:val="22"/>
          <w:rFonts w:hint="eastAsia" w:ascii="宋体" w:hAnsi="宋体" w:cs="宋体"/>
        </w:rPr>
        <w:t>3.本章节所附的合同主要条款及格式为参考文本，如果因为项目实际特点不能适用，则可由甲乙双方在合同签订阶段可通过友好协商进行约定。</w:t>
      </w:r>
    </w:p>
    <w:p>
      <w:pPr>
        <w:pStyle w:val="16"/>
        <w:widowControl/>
        <w:spacing w:before="75" w:beforeAutospacing="0" w:after="75" w:afterAutospacing="0"/>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甲方：（采购人全称）</w:t>
      </w:r>
    </w:p>
    <w:p>
      <w:pPr>
        <w:pStyle w:val="16"/>
        <w:widowControl/>
        <w:spacing w:before="75" w:beforeAutospacing="0" w:after="75" w:afterAutospacing="0" w:line="435" w:lineRule="atLeast"/>
      </w:pPr>
      <w:r>
        <w:rPr>
          <w:rFonts w:hint="eastAsia" w:ascii="宋体" w:hAnsi="宋体" w:cs="宋体"/>
        </w:rPr>
        <w:t>乙方：（成交供应商全称）</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ind w:firstLine="480"/>
      </w:pPr>
      <w:r>
        <w:rPr>
          <w:rFonts w:hint="eastAsia" w:ascii="宋体" w:hAnsi="宋体" w:cs="宋体"/>
        </w:rPr>
        <w:t>根据项目编号为       的（填写“项目名称”）项目（以下简称：“本项目”）的谈判结果，乙方为成交供应商。现经甲乙双方友好协商，就以下事项达成一致并签订本合同：</w:t>
      </w:r>
    </w:p>
    <w:p>
      <w:pPr>
        <w:pStyle w:val="16"/>
        <w:widowControl/>
        <w:spacing w:before="75" w:beforeAutospacing="0" w:after="75" w:afterAutospacing="0" w:line="435" w:lineRule="atLeast"/>
        <w:ind w:firstLine="480"/>
      </w:pPr>
      <w:r>
        <w:rPr>
          <w:rFonts w:hint="eastAsia" w:ascii="宋体" w:hAnsi="宋体" w:cs="宋体"/>
        </w:rPr>
        <w:t>1、下列合同文件是构成本合同不可分割的部分：</w:t>
      </w:r>
    </w:p>
    <w:p>
      <w:pPr>
        <w:pStyle w:val="16"/>
        <w:widowControl/>
        <w:spacing w:before="75" w:beforeAutospacing="0" w:after="75" w:afterAutospacing="0" w:line="435" w:lineRule="atLeast"/>
        <w:ind w:firstLine="480"/>
      </w:pPr>
      <w:r>
        <w:rPr>
          <w:rFonts w:hint="eastAsia" w:ascii="宋体" w:hAnsi="宋体" w:cs="宋体"/>
        </w:rPr>
        <w:t>1.1合同条款；</w:t>
      </w:r>
    </w:p>
    <w:p>
      <w:pPr>
        <w:pStyle w:val="16"/>
        <w:widowControl/>
        <w:spacing w:before="75" w:beforeAutospacing="0" w:after="75" w:afterAutospacing="0" w:line="435" w:lineRule="atLeast"/>
        <w:ind w:firstLine="480"/>
      </w:pPr>
      <w:r>
        <w:rPr>
          <w:rFonts w:hint="eastAsia" w:ascii="宋体" w:hAnsi="宋体" w:cs="宋体"/>
        </w:rPr>
        <w:t>1.2谈判文件、乙方的响应文件；</w:t>
      </w:r>
    </w:p>
    <w:p>
      <w:pPr>
        <w:pStyle w:val="16"/>
        <w:widowControl/>
        <w:spacing w:before="75" w:beforeAutospacing="0" w:after="75" w:afterAutospacing="0" w:line="435" w:lineRule="atLeast"/>
        <w:ind w:firstLine="480"/>
      </w:pPr>
      <w:r>
        <w:rPr>
          <w:rFonts w:hint="eastAsia" w:ascii="宋体" w:hAnsi="宋体" w:cs="宋体"/>
        </w:rPr>
        <w:t>1.3其他文件或材料：□无。□（根据实际情况填写需要增加的内容）。</w:t>
      </w:r>
    </w:p>
    <w:p>
      <w:pPr>
        <w:pStyle w:val="16"/>
        <w:widowControl/>
        <w:spacing w:before="75" w:beforeAutospacing="0" w:after="75" w:afterAutospacing="0" w:line="435" w:lineRule="atLeast"/>
        <w:ind w:firstLine="480"/>
      </w:pPr>
      <w:r>
        <w:rPr>
          <w:rFonts w:hint="eastAsia" w:ascii="宋体" w:hAnsi="宋体" w:cs="宋体"/>
        </w:rPr>
        <w:t>2、合同标的</w:t>
      </w:r>
    </w:p>
    <w:p>
      <w:pPr>
        <w:pStyle w:val="16"/>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6"/>
        <w:widowControl/>
        <w:spacing w:before="75" w:beforeAutospacing="0" w:after="75" w:afterAutospacing="0" w:line="435" w:lineRule="atLeast"/>
        <w:ind w:firstLine="480"/>
      </w:pPr>
      <w:r>
        <w:rPr>
          <w:rFonts w:hint="eastAsia" w:ascii="宋体" w:hAnsi="宋体" w:cs="宋体"/>
        </w:rPr>
        <w:t>3、合同总金额</w:t>
      </w:r>
    </w:p>
    <w:p>
      <w:pPr>
        <w:pStyle w:val="16"/>
        <w:widowControl/>
        <w:spacing w:before="75" w:beforeAutospacing="0" w:after="75" w:afterAutospacing="0" w:line="435" w:lineRule="atLeast"/>
        <w:ind w:firstLine="480"/>
      </w:pPr>
      <w:r>
        <w:rPr>
          <w:rFonts w:hint="eastAsia" w:ascii="宋体" w:hAnsi="宋体" w:cs="宋体"/>
        </w:rPr>
        <w:t>3.1合同总金额为人民币大写：              元（￥              ）。</w:t>
      </w:r>
    </w:p>
    <w:p>
      <w:pPr>
        <w:pStyle w:val="16"/>
        <w:widowControl/>
        <w:spacing w:before="75" w:beforeAutospacing="0" w:after="75" w:afterAutospacing="0" w:line="435" w:lineRule="atLeast"/>
        <w:ind w:firstLine="480"/>
      </w:pPr>
      <w:r>
        <w:rPr>
          <w:rFonts w:hint="eastAsia" w:ascii="宋体" w:hAnsi="宋体" w:cs="宋体"/>
        </w:rPr>
        <w:t>4、合同标的交付时间、地点和条件</w:t>
      </w:r>
    </w:p>
    <w:p>
      <w:pPr>
        <w:pStyle w:val="16"/>
        <w:widowControl/>
        <w:spacing w:before="75" w:beforeAutospacing="0" w:after="75" w:afterAutospacing="0" w:line="435" w:lineRule="atLeast"/>
        <w:ind w:firstLine="480"/>
      </w:pPr>
      <w:r>
        <w:rPr>
          <w:rFonts w:hint="eastAsia" w:ascii="宋体" w:hAnsi="宋体" w:cs="宋体"/>
        </w:rPr>
        <w:t>4.1交付时间：                     ；</w:t>
      </w:r>
    </w:p>
    <w:p>
      <w:pPr>
        <w:pStyle w:val="16"/>
        <w:widowControl/>
        <w:spacing w:before="75" w:beforeAutospacing="0" w:after="75" w:afterAutospacing="0" w:line="435" w:lineRule="atLeast"/>
        <w:ind w:firstLine="480"/>
      </w:pPr>
      <w:r>
        <w:rPr>
          <w:rFonts w:hint="eastAsia" w:ascii="宋体" w:hAnsi="宋体" w:cs="宋体"/>
        </w:rPr>
        <w:t>4.2交付地点：                     ；</w:t>
      </w:r>
    </w:p>
    <w:p>
      <w:pPr>
        <w:pStyle w:val="16"/>
        <w:widowControl/>
        <w:spacing w:before="75" w:beforeAutospacing="0" w:after="75" w:afterAutospacing="0" w:line="435" w:lineRule="atLeast"/>
        <w:ind w:firstLine="480"/>
      </w:pPr>
      <w:r>
        <w:rPr>
          <w:rFonts w:hint="eastAsia" w:ascii="宋体" w:hAnsi="宋体" w:cs="宋体"/>
        </w:rPr>
        <w:t>4.3交付条件：                     。</w:t>
      </w:r>
    </w:p>
    <w:p>
      <w:pPr>
        <w:pStyle w:val="16"/>
        <w:widowControl/>
        <w:spacing w:before="75" w:beforeAutospacing="0" w:after="75" w:afterAutospacing="0" w:line="435" w:lineRule="atLeast"/>
        <w:ind w:firstLine="480"/>
      </w:pPr>
      <w:r>
        <w:rPr>
          <w:rFonts w:hint="eastAsia" w:ascii="宋体" w:hAnsi="宋体" w:cs="宋体"/>
        </w:rPr>
        <w:t>5、合同标的应符合谈判文件、乙方响应文件的规定或约定，具体如下：</w:t>
      </w:r>
    </w:p>
    <w:p>
      <w:pPr>
        <w:pStyle w:val="16"/>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6"/>
        <w:widowControl/>
        <w:spacing w:before="75" w:beforeAutospacing="0" w:after="75" w:afterAutospacing="0" w:line="435" w:lineRule="atLeast"/>
        <w:ind w:firstLine="480"/>
      </w:pPr>
      <w:r>
        <w:rPr>
          <w:rFonts w:hint="eastAsia" w:ascii="宋体" w:hAnsi="宋体" w:cs="宋体"/>
        </w:rPr>
        <w:t>6、验收</w:t>
      </w:r>
    </w:p>
    <w:p>
      <w:pPr>
        <w:pStyle w:val="16"/>
        <w:widowControl/>
        <w:spacing w:before="75" w:beforeAutospacing="0" w:after="75" w:afterAutospacing="0" w:line="435" w:lineRule="atLeast"/>
        <w:ind w:firstLine="480"/>
      </w:pPr>
      <w:r>
        <w:rPr>
          <w:rFonts w:hint="eastAsia" w:ascii="宋体" w:hAnsi="宋体" w:cs="宋体"/>
        </w:rPr>
        <w:t>6.1验收应按照谈判文件、乙方响应文件的规定或约定进行，具体如下：</w:t>
      </w:r>
    </w:p>
    <w:p>
      <w:pPr>
        <w:pStyle w:val="16"/>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6"/>
        <w:widowControl/>
        <w:spacing w:before="75" w:beforeAutospacing="0" w:after="75" w:afterAutospacing="0" w:line="435" w:lineRule="atLeast"/>
        <w:ind w:firstLine="480"/>
      </w:pPr>
      <w:r>
        <w:rPr>
          <w:rFonts w:hint="eastAsia" w:ascii="宋体" w:hAnsi="宋体" w:cs="宋体"/>
        </w:rPr>
        <w:t>6.2本项目是否邀请其他供应商参与验收：</w:t>
      </w:r>
    </w:p>
    <w:p>
      <w:pPr>
        <w:pStyle w:val="16"/>
        <w:widowControl/>
        <w:spacing w:before="75" w:beforeAutospacing="0" w:after="75" w:afterAutospacing="0" w:line="435" w:lineRule="atLeast"/>
        <w:ind w:firstLine="480"/>
      </w:pPr>
      <w:r>
        <w:rPr>
          <w:rFonts w:hint="eastAsia" w:ascii="宋体" w:hAnsi="宋体" w:cs="宋体"/>
        </w:rPr>
        <w:t>□不邀请。□邀请，具体如下：（按照谈判文件规定填写）。</w:t>
      </w:r>
    </w:p>
    <w:p>
      <w:pPr>
        <w:pStyle w:val="16"/>
        <w:widowControl/>
        <w:spacing w:before="75" w:beforeAutospacing="0" w:after="75" w:afterAutospacing="0" w:line="435" w:lineRule="atLeast"/>
        <w:ind w:firstLine="480"/>
      </w:pPr>
      <w:r>
        <w:rPr>
          <w:rFonts w:hint="eastAsia" w:ascii="宋体" w:hAnsi="宋体" w:cs="宋体"/>
        </w:rPr>
        <w:t>7、合同款项的支付应按照谈判文件的规定进行，具体如下：</w:t>
      </w:r>
    </w:p>
    <w:p>
      <w:pPr>
        <w:pStyle w:val="16"/>
        <w:widowControl/>
        <w:spacing w:before="75" w:beforeAutospacing="0" w:after="75" w:afterAutospacing="0" w:line="435" w:lineRule="atLeast"/>
        <w:ind w:firstLine="480"/>
      </w:pPr>
      <w:r>
        <w:rPr>
          <w:rFonts w:hint="eastAsia" w:ascii="宋体" w:hAnsi="宋体" w:cs="宋体"/>
        </w:rPr>
        <w:t>（根据实际情况填写，可以是表格或文字描述，包括一次性支付或分期支付等）。</w:t>
      </w:r>
    </w:p>
    <w:p>
      <w:pPr>
        <w:pStyle w:val="16"/>
        <w:widowControl/>
        <w:spacing w:before="75" w:beforeAutospacing="0" w:after="75" w:afterAutospacing="0" w:line="435" w:lineRule="atLeast"/>
        <w:ind w:firstLine="480"/>
      </w:pPr>
      <w:r>
        <w:rPr>
          <w:rFonts w:hint="eastAsia" w:ascii="宋体" w:hAnsi="宋体" w:cs="宋体"/>
        </w:rPr>
        <w:t>8、履约保证金</w:t>
      </w:r>
    </w:p>
    <w:p>
      <w:pPr>
        <w:pStyle w:val="16"/>
        <w:widowControl/>
        <w:spacing w:before="75" w:beforeAutospacing="0" w:after="75" w:afterAutospacing="0" w:line="435" w:lineRule="atLeast"/>
        <w:ind w:firstLine="480"/>
      </w:pPr>
      <w:r>
        <w:rPr>
          <w:rFonts w:hint="eastAsia" w:ascii="宋体" w:hAnsi="宋体" w:cs="宋体"/>
        </w:rPr>
        <w:t>□无。□有，具体如下：（按照谈判文件规定填写）。</w:t>
      </w:r>
    </w:p>
    <w:p>
      <w:pPr>
        <w:pStyle w:val="16"/>
        <w:widowControl/>
        <w:spacing w:before="75" w:beforeAutospacing="0" w:after="75" w:afterAutospacing="0" w:line="435" w:lineRule="atLeast"/>
        <w:ind w:firstLine="480"/>
      </w:pPr>
      <w:r>
        <w:rPr>
          <w:rFonts w:hint="eastAsia" w:ascii="宋体" w:hAnsi="宋体" w:cs="宋体"/>
        </w:rPr>
        <w:t>9、合同有效期</w:t>
      </w:r>
    </w:p>
    <w:p>
      <w:pPr>
        <w:pStyle w:val="16"/>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6"/>
        <w:widowControl/>
        <w:spacing w:before="75" w:beforeAutospacing="0" w:after="75" w:afterAutospacing="0" w:line="435" w:lineRule="atLeast"/>
        <w:ind w:firstLine="480"/>
      </w:pPr>
      <w:r>
        <w:rPr>
          <w:rFonts w:hint="eastAsia" w:ascii="宋体" w:hAnsi="宋体" w:cs="宋体"/>
        </w:rPr>
        <w:t>10、违约责任</w:t>
      </w:r>
    </w:p>
    <w:p>
      <w:pPr>
        <w:pStyle w:val="16"/>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6"/>
        <w:widowControl/>
        <w:spacing w:before="75" w:beforeAutospacing="0" w:after="75" w:afterAutospacing="0" w:line="435" w:lineRule="atLeast"/>
        <w:ind w:firstLine="480"/>
      </w:pPr>
      <w:r>
        <w:rPr>
          <w:rFonts w:hint="eastAsia" w:ascii="宋体" w:hAnsi="宋体" w:cs="宋体"/>
        </w:rPr>
        <w:t>11、知识产权</w:t>
      </w:r>
    </w:p>
    <w:p>
      <w:pPr>
        <w:pStyle w:val="16"/>
        <w:widowControl/>
        <w:spacing w:before="75" w:beforeAutospacing="0" w:after="75" w:afterAutospacing="0" w:line="435" w:lineRule="atLeast"/>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widowControl/>
        <w:spacing w:before="75" w:beforeAutospacing="0" w:after="75" w:afterAutospacing="0" w:line="435" w:lineRule="atLeast"/>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16"/>
        <w:widowControl/>
        <w:spacing w:before="75" w:beforeAutospacing="0" w:after="75" w:afterAutospacing="0" w:line="435" w:lineRule="atLeast"/>
        <w:ind w:firstLine="480"/>
      </w:pPr>
      <w:r>
        <w:rPr>
          <w:rFonts w:hint="eastAsia" w:ascii="宋体" w:hAnsi="宋体" w:cs="宋体"/>
        </w:rPr>
        <w:t>12、解决争议的方法</w:t>
      </w:r>
    </w:p>
    <w:p>
      <w:pPr>
        <w:pStyle w:val="16"/>
        <w:widowControl/>
        <w:spacing w:before="75" w:beforeAutospacing="0" w:after="75" w:afterAutospacing="0" w:line="435" w:lineRule="atLeast"/>
        <w:ind w:firstLine="480"/>
      </w:pPr>
      <w:r>
        <w:rPr>
          <w:rFonts w:hint="eastAsia" w:ascii="宋体" w:hAnsi="宋体" w:cs="宋体"/>
        </w:rPr>
        <w:t>12.1甲、乙双方协商解决。</w:t>
      </w:r>
    </w:p>
    <w:p>
      <w:pPr>
        <w:pStyle w:val="16"/>
        <w:widowControl/>
        <w:spacing w:before="75" w:beforeAutospacing="0" w:after="75" w:afterAutospacing="0" w:line="435" w:lineRule="atLeast"/>
        <w:ind w:firstLine="480"/>
      </w:pPr>
      <w:r>
        <w:rPr>
          <w:rFonts w:hint="eastAsia" w:ascii="宋体" w:hAnsi="宋体" w:cs="宋体"/>
        </w:rPr>
        <w:t>12.2若协商解决不成，则通过下列途径之一解决：</w:t>
      </w:r>
    </w:p>
    <w:p>
      <w:pPr>
        <w:pStyle w:val="16"/>
        <w:widowControl/>
        <w:spacing w:before="75" w:beforeAutospacing="0" w:after="75" w:afterAutospacing="0" w:line="435" w:lineRule="atLeast"/>
        <w:ind w:firstLine="480"/>
      </w:pPr>
      <w:r>
        <w:rPr>
          <w:rFonts w:hint="eastAsia" w:ascii="宋体" w:hAnsi="宋体" w:cs="宋体"/>
        </w:rPr>
        <w:t>□提交仲裁委员会仲裁，具体如下：（根据实际情况填写）。</w:t>
      </w:r>
    </w:p>
    <w:p>
      <w:pPr>
        <w:pStyle w:val="16"/>
        <w:widowControl/>
        <w:spacing w:before="75" w:beforeAutospacing="0" w:after="75" w:afterAutospacing="0" w:line="435" w:lineRule="atLeast"/>
        <w:ind w:firstLine="480"/>
      </w:pPr>
      <w:r>
        <w:rPr>
          <w:rFonts w:hint="eastAsia" w:ascii="宋体" w:hAnsi="宋体" w:cs="宋体"/>
        </w:rPr>
        <w:t>□向人民法院提起诉讼，具体如下：（根据实际情况填写）。</w:t>
      </w:r>
    </w:p>
    <w:p>
      <w:pPr>
        <w:pStyle w:val="16"/>
        <w:widowControl/>
        <w:spacing w:before="75" w:beforeAutospacing="0" w:after="75" w:afterAutospacing="0" w:line="435" w:lineRule="atLeast"/>
        <w:ind w:firstLine="480"/>
      </w:pPr>
      <w:r>
        <w:rPr>
          <w:rFonts w:hint="eastAsia" w:ascii="宋体" w:hAnsi="宋体" w:cs="宋体"/>
        </w:rPr>
        <w:t>13、不可抗力</w:t>
      </w:r>
    </w:p>
    <w:p>
      <w:pPr>
        <w:pStyle w:val="16"/>
        <w:widowControl/>
        <w:spacing w:before="75" w:beforeAutospacing="0" w:after="75" w:afterAutospacing="0" w:line="435" w:lineRule="atLeast"/>
        <w:ind w:firstLine="480"/>
      </w:pPr>
      <w:r>
        <w:rPr>
          <w:rFonts w:hint="eastAsia" w:ascii="宋体" w:hAnsi="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widowControl/>
        <w:spacing w:before="75" w:beforeAutospacing="0" w:after="75" w:afterAutospacing="0" w:line="435" w:lineRule="atLeast"/>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widowControl/>
        <w:spacing w:before="75" w:beforeAutospacing="0" w:after="75" w:afterAutospacing="0" w:line="435" w:lineRule="atLeast"/>
        <w:ind w:firstLine="480"/>
      </w:pPr>
      <w:r>
        <w:rPr>
          <w:rFonts w:hint="eastAsia" w:ascii="宋体" w:hAnsi="宋体" w:cs="宋体"/>
        </w:rPr>
        <w:t>14、合同条款</w:t>
      </w:r>
    </w:p>
    <w:p>
      <w:pPr>
        <w:pStyle w:val="16"/>
        <w:widowControl/>
        <w:spacing w:before="75" w:beforeAutospacing="0" w:after="75" w:afterAutospacing="0" w:line="435" w:lineRule="atLeast"/>
        <w:ind w:firstLine="480"/>
      </w:pPr>
      <w:r>
        <w:rPr>
          <w:rFonts w:hint="eastAsia" w:ascii="宋体" w:hAnsi="宋体" w:cs="宋体"/>
        </w:rPr>
        <w:t>（根据实际情况填写）。</w:t>
      </w:r>
    </w:p>
    <w:p>
      <w:pPr>
        <w:pStyle w:val="16"/>
        <w:widowControl/>
        <w:spacing w:before="75" w:beforeAutospacing="0" w:after="75" w:afterAutospacing="0" w:line="435" w:lineRule="atLeast"/>
        <w:ind w:firstLine="480"/>
      </w:pPr>
      <w:r>
        <w:rPr>
          <w:rFonts w:hint="eastAsia" w:ascii="宋体" w:hAnsi="宋体" w:cs="宋体"/>
        </w:rPr>
        <w:t>15、其他约定</w:t>
      </w:r>
    </w:p>
    <w:p>
      <w:pPr>
        <w:pStyle w:val="16"/>
        <w:widowControl/>
        <w:spacing w:before="75" w:beforeAutospacing="0" w:after="75" w:afterAutospacing="0" w:line="435" w:lineRule="atLeast"/>
        <w:ind w:firstLine="480"/>
      </w:pPr>
      <w:r>
        <w:rPr>
          <w:rFonts w:hint="eastAsia" w:ascii="宋体" w:hAnsi="宋体" w:cs="宋体"/>
        </w:rPr>
        <w:t>15.1合同文件与本合同具有同等法律效力。</w:t>
      </w:r>
    </w:p>
    <w:p>
      <w:pPr>
        <w:pStyle w:val="16"/>
        <w:widowControl/>
        <w:spacing w:before="75" w:beforeAutospacing="0" w:after="75" w:afterAutospacing="0" w:line="435" w:lineRule="atLeast"/>
        <w:ind w:firstLine="480"/>
      </w:pPr>
      <w:r>
        <w:rPr>
          <w:rFonts w:hint="eastAsia" w:ascii="宋体" w:hAnsi="宋体" w:cs="宋体"/>
        </w:rPr>
        <w:t>15.2本合同未尽事宜，双方可另行补充。</w:t>
      </w:r>
    </w:p>
    <w:p>
      <w:pPr>
        <w:pStyle w:val="16"/>
        <w:widowControl/>
        <w:spacing w:before="75" w:beforeAutospacing="0" w:after="75" w:afterAutospacing="0" w:line="435" w:lineRule="atLeast"/>
        <w:ind w:firstLine="480"/>
      </w:pPr>
      <w:r>
        <w:rPr>
          <w:rFonts w:hint="eastAsia" w:ascii="宋体" w:hAnsi="宋体" w:cs="宋体"/>
        </w:rPr>
        <w:t>15.3本合同自签订之日起生效。</w:t>
      </w:r>
    </w:p>
    <w:p>
      <w:pPr>
        <w:pStyle w:val="16"/>
        <w:widowControl/>
        <w:spacing w:before="75" w:beforeAutospacing="0" w:after="75" w:afterAutospacing="0" w:line="435" w:lineRule="atLeast"/>
        <w:ind w:firstLine="480"/>
      </w:pPr>
      <w:r>
        <w:rPr>
          <w:rFonts w:hint="eastAsia" w:ascii="宋体" w:hAnsi="宋体" w:cs="宋体"/>
        </w:rPr>
        <w:t>15.4本合同一式（填写具体份数）份，经双方授权代表签字并盖章后生效。甲方、乙方各执（填写具体份数）份，送（填写需要备案的监管部门的全称）备案（填写具体份数）份，具有同等效力。</w:t>
      </w:r>
    </w:p>
    <w:p>
      <w:pPr>
        <w:pStyle w:val="16"/>
        <w:widowControl/>
        <w:spacing w:before="75" w:beforeAutospacing="0" w:after="75" w:afterAutospacing="0" w:line="435" w:lineRule="atLeast"/>
        <w:ind w:firstLine="480"/>
        <w:rPr>
          <w:rFonts w:hint="eastAsia" w:ascii="宋体" w:hAnsi="宋体" w:cs="宋体"/>
        </w:rPr>
      </w:pPr>
      <w:r>
        <w:rPr>
          <w:rFonts w:hint="eastAsia" w:ascii="宋体" w:hAnsi="宋体" w:cs="宋体"/>
        </w:rPr>
        <w:t>15.5其他：□无。□（根据实际情况填写需要增加的内容）。</w:t>
      </w:r>
    </w:p>
    <w:p>
      <w:pPr>
        <w:pStyle w:val="16"/>
        <w:widowControl/>
        <w:spacing w:before="75" w:beforeAutospacing="0" w:after="75" w:afterAutospacing="0" w:line="435" w:lineRule="atLeast"/>
        <w:ind w:firstLine="480"/>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甲方：                   乙方：</w:t>
      </w:r>
    </w:p>
    <w:p>
      <w:pPr>
        <w:pStyle w:val="16"/>
        <w:widowControl/>
        <w:spacing w:before="75" w:beforeAutospacing="0" w:after="75" w:afterAutospacing="0" w:line="435" w:lineRule="atLeast"/>
      </w:pPr>
      <w:r>
        <w:rPr>
          <w:rFonts w:hint="eastAsia" w:ascii="宋体" w:hAnsi="宋体" w:cs="宋体"/>
        </w:rPr>
        <w:t>住所：                   住所：</w:t>
      </w:r>
    </w:p>
    <w:p>
      <w:pPr>
        <w:pStyle w:val="16"/>
        <w:widowControl/>
        <w:spacing w:before="75" w:beforeAutospacing="0" w:after="75" w:afterAutospacing="0" w:line="435" w:lineRule="atLeast"/>
      </w:pPr>
      <w:r>
        <w:rPr>
          <w:rFonts w:hint="eastAsia" w:ascii="宋体" w:hAnsi="宋体" w:cs="宋体"/>
        </w:rPr>
        <w:t>单位负责人：                单位负责人：</w:t>
      </w:r>
    </w:p>
    <w:p>
      <w:pPr>
        <w:pStyle w:val="16"/>
        <w:widowControl/>
        <w:spacing w:before="75" w:beforeAutospacing="0" w:after="75" w:afterAutospacing="0" w:line="435" w:lineRule="atLeast"/>
      </w:pPr>
      <w:r>
        <w:rPr>
          <w:rFonts w:hint="eastAsia" w:ascii="宋体" w:hAnsi="宋体" w:cs="宋体"/>
        </w:rPr>
        <w:t>委托代理人：                委托代理人：</w:t>
      </w:r>
    </w:p>
    <w:p>
      <w:pPr>
        <w:pStyle w:val="16"/>
        <w:widowControl/>
        <w:spacing w:before="75" w:beforeAutospacing="0" w:after="75" w:afterAutospacing="0" w:line="435" w:lineRule="atLeast"/>
      </w:pPr>
      <w:r>
        <w:rPr>
          <w:rFonts w:hint="eastAsia" w:ascii="宋体" w:hAnsi="宋体" w:cs="宋体"/>
        </w:rPr>
        <w:t>联系方法：                 联系方法：</w:t>
      </w:r>
    </w:p>
    <w:p>
      <w:pPr>
        <w:pStyle w:val="16"/>
        <w:widowControl/>
        <w:spacing w:before="75" w:beforeAutospacing="0" w:after="75" w:afterAutospacing="0" w:line="435" w:lineRule="atLeast"/>
      </w:pPr>
      <w:r>
        <w:rPr>
          <w:rFonts w:hint="eastAsia" w:ascii="宋体" w:hAnsi="宋体" w:cs="宋体"/>
        </w:rPr>
        <w:t>开户银行：                 开户银行：</w:t>
      </w:r>
    </w:p>
    <w:p>
      <w:pPr>
        <w:pStyle w:val="16"/>
        <w:widowControl/>
        <w:spacing w:before="75" w:beforeAutospacing="0" w:after="75" w:afterAutospacing="0" w:line="435" w:lineRule="atLeast"/>
      </w:pPr>
      <w:r>
        <w:rPr>
          <w:rFonts w:hint="eastAsia" w:ascii="宋体" w:hAnsi="宋体" w:cs="宋体"/>
        </w:rPr>
        <w:t>账号：                   账号：</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签订地点：                </w:t>
      </w:r>
    </w:p>
    <w:p>
      <w:pPr>
        <w:pStyle w:val="16"/>
        <w:widowControl/>
        <w:spacing w:before="75" w:beforeAutospacing="0" w:after="75" w:afterAutospacing="0" w:line="435" w:lineRule="atLeast"/>
      </w:pPr>
      <w:r>
        <w:rPr>
          <w:rFonts w:hint="eastAsia" w:ascii="宋体" w:hAnsi="宋体" w:cs="宋体"/>
        </w:rPr>
        <w:t>签订日期：    年   月   日</w:t>
      </w:r>
    </w:p>
    <w:p>
      <w:pPr>
        <w:pStyle w:val="16"/>
        <w:widowControl/>
        <w:spacing w:before="75" w:beforeAutospacing="0" w:after="240" w:afterAutospacing="0" w:line="435" w:lineRule="atLeast"/>
      </w:pPr>
      <w:r>
        <w:rPr>
          <w:rFonts w:hint="eastAsia" w:ascii="宋体" w:hAnsi="宋体" w:cs="宋体"/>
        </w:rPr>
        <w:t> </w:t>
      </w:r>
    </w:p>
    <w:p>
      <w:pPr>
        <w:pStyle w:val="16"/>
        <w:widowControl/>
        <w:spacing w:before="75" w:beforeAutospacing="0" w:after="75" w:afterAutospacing="0"/>
        <w:jc w:val="center"/>
        <w:outlineLvl w:val="0"/>
        <w:rPr>
          <w:rStyle w:val="22"/>
          <w:rFonts w:hint="eastAsia" w:ascii="宋体" w:hAnsi="宋体" w:cs="宋体"/>
          <w:sz w:val="43"/>
          <w:szCs w:val="43"/>
        </w:rPr>
      </w:pPr>
      <w:r>
        <w:rPr>
          <w:rStyle w:val="22"/>
          <w:rFonts w:hint="eastAsia" w:ascii="宋体" w:hAnsi="宋体" w:cs="宋体"/>
          <w:sz w:val="43"/>
          <w:szCs w:val="43"/>
        </w:rPr>
        <w:t>第五章 首次响应文件格式</w:t>
      </w:r>
    </w:p>
    <w:p>
      <w:pPr>
        <w:pStyle w:val="16"/>
        <w:widowControl/>
        <w:spacing w:before="75" w:beforeAutospacing="0" w:after="75" w:afterAutospacing="0"/>
        <w:jc w:val="center"/>
      </w:pPr>
      <w:r>
        <w:rPr>
          <w:rStyle w:val="22"/>
          <w:rFonts w:hint="eastAsia" w:ascii="宋体" w:hAnsi="宋体" w:cs="宋体"/>
        </w:rPr>
        <w:t> </w:t>
      </w:r>
    </w:p>
    <w:p>
      <w:pPr>
        <w:pStyle w:val="16"/>
        <w:widowControl/>
        <w:spacing w:before="75" w:beforeAutospacing="0" w:after="75" w:afterAutospacing="0" w:line="435" w:lineRule="atLeast"/>
        <w:jc w:val="center"/>
      </w:pPr>
      <w:r>
        <w:rPr>
          <w:rStyle w:val="22"/>
          <w:rFonts w:hint="eastAsia" w:ascii="宋体" w:hAnsi="宋体" w:cs="宋体"/>
        </w:rPr>
        <w:t>编制说明</w:t>
      </w:r>
    </w:p>
    <w:p>
      <w:pPr>
        <w:pStyle w:val="16"/>
        <w:widowControl/>
        <w:spacing w:before="75" w:beforeAutospacing="0" w:after="75" w:afterAutospacing="0" w:line="435" w:lineRule="atLeast"/>
        <w:ind w:firstLine="480"/>
      </w:pPr>
      <w:r>
        <w:rPr>
          <w:rFonts w:hint="eastAsia" w:ascii="宋体" w:hAnsi="宋体" w:cs="宋体"/>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16"/>
        <w:widowControl/>
        <w:spacing w:before="75" w:beforeAutospacing="0" w:after="75" w:afterAutospacing="0" w:line="435" w:lineRule="atLeast"/>
        <w:rPr>
          <w:rFonts w:hint="eastAsia" w:ascii="宋体" w:hAnsi="宋体" w:cs="宋体"/>
        </w:rPr>
      </w:pPr>
      <w:r>
        <w:rPr>
          <w:rFonts w:hint="eastAsia" w:ascii="宋体" w:hAnsi="宋体" w:cs="宋体"/>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r>
        <w:rPr>
          <w:rFonts w:hint="eastAsia" w:ascii="宋体" w:hAnsi="宋体" w:cs="宋体"/>
        </w:rPr>
        <w:br w:type="page"/>
      </w:r>
    </w:p>
    <w:p>
      <w:pPr>
        <w:pStyle w:val="16"/>
        <w:widowControl/>
        <w:spacing w:before="75" w:beforeAutospacing="0" w:after="75" w:afterAutospacing="0"/>
        <w:jc w:val="center"/>
      </w:pPr>
      <w:r>
        <w:rPr>
          <w:rStyle w:val="22"/>
          <w:rFonts w:hint="eastAsia" w:ascii="宋体" w:hAnsi="宋体" w:cs="宋体"/>
          <w:sz w:val="32"/>
          <w:szCs w:val="32"/>
        </w:rPr>
        <w:t>福建省政府采购项目竞争性谈判</w:t>
      </w:r>
      <w:r>
        <w:rPr>
          <w:rStyle w:val="22"/>
          <w:rFonts w:hint="eastAsia" w:ascii="宋体" w:hAnsi="宋体" w:cs="宋体"/>
        </w:rPr>
        <w:t> </w:t>
      </w:r>
    </w:p>
    <w:p>
      <w:pPr>
        <w:pStyle w:val="16"/>
        <w:widowControl/>
        <w:spacing w:before="75" w:beforeAutospacing="0" w:after="75" w:afterAutospacing="0"/>
        <w:jc w:val="center"/>
      </w:pPr>
      <w:r>
        <w:rPr>
          <w:rStyle w:val="22"/>
          <w:rFonts w:hint="eastAsia" w:ascii="宋体" w:hAnsi="宋体" w:cs="宋体"/>
        </w:rPr>
        <w:t>响应文件</w:t>
      </w:r>
    </w:p>
    <w:p>
      <w:pPr>
        <w:pStyle w:val="16"/>
        <w:widowControl/>
        <w:spacing w:before="75" w:beforeAutospacing="0" w:after="75" w:afterAutospacing="0"/>
        <w:jc w:val="center"/>
      </w:pPr>
      <w:r>
        <w:rPr>
          <w:rStyle w:val="22"/>
          <w:rFonts w:hint="eastAsia" w:ascii="宋体" w:hAnsi="宋体" w:cs="宋体"/>
        </w:rPr>
        <w:t>（首次）</w:t>
      </w:r>
    </w:p>
    <w:p>
      <w:pPr>
        <w:pStyle w:val="16"/>
        <w:widowControl/>
        <w:spacing w:before="75" w:beforeAutospacing="0" w:after="75" w:afterAutospacing="0"/>
        <w:jc w:val="center"/>
        <w:rPr>
          <w:rFonts w:hint="eastAsia" w:ascii="宋体" w:hAnsi="宋体" w:cs="宋体"/>
        </w:rPr>
      </w:pPr>
    </w:p>
    <w:p>
      <w:pPr>
        <w:pStyle w:val="16"/>
        <w:widowControl/>
        <w:spacing w:before="75" w:beforeAutospacing="0" w:after="75" w:afterAutospacing="0"/>
        <w:jc w:val="center"/>
      </w:pPr>
      <w:r>
        <w:rPr>
          <w:rFonts w:hint="eastAsia" w:ascii="宋体" w:hAnsi="宋体" w:cs="宋体"/>
        </w:rPr>
        <w:t> </w:t>
      </w:r>
    </w:p>
    <w:p>
      <w:pPr>
        <w:pStyle w:val="16"/>
        <w:widowControl/>
        <w:spacing w:before="75" w:beforeAutospacing="0" w:after="75" w:afterAutospacing="0"/>
        <w:ind w:firstLine="1260"/>
      </w:pPr>
      <w:r>
        <w:rPr>
          <w:rStyle w:val="22"/>
          <w:rFonts w:hint="eastAsia" w:ascii="宋体" w:hAnsi="宋体" w:cs="宋体"/>
        </w:rPr>
        <w:t>项目名称：               </w:t>
      </w:r>
    </w:p>
    <w:p>
      <w:pPr>
        <w:pStyle w:val="16"/>
        <w:widowControl/>
        <w:spacing w:before="75" w:beforeAutospacing="0" w:after="75" w:afterAutospacing="0"/>
        <w:ind w:firstLine="1260"/>
      </w:pPr>
      <w:r>
        <w:rPr>
          <w:rStyle w:val="22"/>
          <w:rFonts w:hint="eastAsia" w:ascii="宋体" w:hAnsi="宋体" w:cs="宋体"/>
        </w:rPr>
        <w:t>项目编号：               </w:t>
      </w:r>
    </w:p>
    <w:p>
      <w:pPr>
        <w:pStyle w:val="16"/>
        <w:widowControl/>
        <w:spacing w:before="75" w:beforeAutospacing="0" w:after="75" w:afterAutospacing="0"/>
        <w:ind w:firstLine="1260"/>
      </w:pPr>
      <w:r>
        <w:rPr>
          <w:rStyle w:val="22"/>
          <w:rFonts w:hint="eastAsia" w:ascii="宋体" w:hAnsi="宋体" w:cs="宋体"/>
        </w:rPr>
        <w:t>合同包</w:t>
      </w:r>
      <w:r>
        <w:rPr>
          <w:rStyle w:val="22"/>
          <w:rFonts w:hint="eastAsia" w:ascii="宋体" w:hAnsi="宋体" w:cs="宋体"/>
          <w:lang w:eastAsia="zh-CN"/>
        </w:rPr>
        <w:t>：</w:t>
      </w:r>
      <w:r>
        <w:rPr>
          <w:rStyle w:val="22"/>
          <w:rFonts w:hint="eastAsia" w:ascii="宋体" w:hAnsi="宋体" w:cs="宋体"/>
        </w:rPr>
        <w:t>                  </w:t>
      </w:r>
    </w:p>
    <w:p>
      <w:pPr>
        <w:pStyle w:val="16"/>
        <w:widowControl/>
        <w:spacing w:before="75" w:beforeAutospacing="0" w:after="75" w:afterAutospacing="0"/>
        <w:jc w:val="center"/>
      </w:pPr>
      <w:r>
        <w:rPr>
          <w:rStyle w:val="22"/>
          <w:rFonts w:hint="eastAsia" w:ascii="宋体" w:hAnsi="宋体" w:cs="宋体"/>
        </w:rPr>
        <w:t> </w:t>
      </w:r>
    </w:p>
    <w:p>
      <w:pPr>
        <w:pStyle w:val="16"/>
        <w:widowControl/>
        <w:spacing w:before="75" w:beforeAutospacing="0" w:after="75" w:afterAutospacing="0"/>
        <w:jc w:val="center"/>
      </w:pPr>
      <w:r>
        <w:rPr>
          <w:rStyle w:val="22"/>
          <w:rFonts w:hint="eastAsia" w:ascii="宋体" w:hAnsi="宋体" w:cs="宋体"/>
        </w:rPr>
        <w:t> </w:t>
      </w:r>
    </w:p>
    <w:p>
      <w:pPr>
        <w:pStyle w:val="16"/>
        <w:widowControl/>
        <w:spacing w:before="75" w:beforeAutospacing="0" w:after="75" w:afterAutospacing="0"/>
      </w:pPr>
      <w:r>
        <w:rPr>
          <w:rStyle w:val="22"/>
          <w:rFonts w:hint="eastAsia" w:ascii="宋体" w:hAnsi="宋体" w:cs="宋体"/>
        </w:rPr>
        <w:t> </w:t>
      </w:r>
    </w:p>
    <w:p>
      <w:pPr>
        <w:pStyle w:val="16"/>
        <w:widowControl/>
        <w:spacing w:before="75" w:beforeAutospacing="0" w:after="75" w:afterAutospacing="0"/>
      </w:pPr>
      <w:r>
        <w:rPr>
          <w:rStyle w:val="22"/>
          <w:rFonts w:hint="eastAsia" w:ascii="宋体" w:hAnsi="宋体" w:cs="宋体"/>
        </w:rPr>
        <w:t>      供应商名称 ：               </w:t>
      </w:r>
    </w:p>
    <w:p>
      <w:pPr>
        <w:pStyle w:val="16"/>
        <w:widowControl/>
        <w:spacing w:before="75" w:beforeAutospacing="0" w:after="75" w:afterAutospacing="0"/>
        <w:rPr>
          <w:rStyle w:val="22"/>
          <w:rFonts w:hint="eastAsia" w:ascii="宋体" w:hAnsi="宋体" w:cs="宋体"/>
        </w:rPr>
      </w:pPr>
      <w:r>
        <w:rPr>
          <w:rStyle w:val="22"/>
          <w:rFonts w:hint="eastAsia" w:ascii="宋体" w:hAnsi="宋体" w:cs="宋体"/>
        </w:rPr>
        <w:t>      日    期 ：  </w:t>
      </w:r>
    </w:p>
    <w:p>
      <w:pPr>
        <w:rPr>
          <w:rStyle w:val="22"/>
          <w:rFonts w:ascii="宋体" w:hAnsi="宋体" w:cs="宋体"/>
        </w:rPr>
      </w:pPr>
      <w:r>
        <w:rPr>
          <w:rStyle w:val="22"/>
          <w:rFonts w:hint="eastAsia" w:ascii="宋体" w:hAnsi="宋体" w:cs="宋体"/>
        </w:rPr>
        <w:br w:type="page"/>
      </w:r>
      <w:r>
        <w:rPr>
          <w:rStyle w:val="22"/>
          <w:rFonts w:hint="eastAsia" w:ascii="宋体" w:hAnsi="宋体" w:cs="宋体"/>
        </w:rPr>
        <w:t> </w:t>
      </w:r>
    </w:p>
    <w:p>
      <w:pPr>
        <w:pStyle w:val="16"/>
        <w:widowControl/>
        <w:spacing w:before="75" w:beforeAutospacing="0" w:after="75" w:afterAutospacing="0"/>
        <w:jc w:val="center"/>
        <w:rPr>
          <w:sz w:val="32"/>
          <w:szCs w:val="32"/>
        </w:rPr>
      </w:pPr>
      <w:r>
        <w:rPr>
          <w:rStyle w:val="22"/>
          <w:rFonts w:hint="eastAsia" w:ascii="宋体" w:hAnsi="宋体" w:cs="宋体"/>
          <w:sz w:val="32"/>
          <w:szCs w:val="32"/>
        </w:rPr>
        <w:t>目  录</w:t>
      </w:r>
    </w:p>
    <w:p>
      <w:pPr>
        <w:pStyle w:val="16"/>
        <w:widowControl/>
        <w:spacing w:before="75" w:beforeAutospacing="0" w:after="75" w:afterAutospacing="0" w:line="465" w:lineRule="atLeast"/>
      </w:pPr>
      <w:r>
        <w:rPr>
          <w:rStyle w:val="22"/>
          <w:rFonts w:hint="eastAsia" w:ascii="宋体" w:hAnsi="宋体" w:cs="宋体"/>
        </w:rPr>
        <w:t> </w:t>
      </w:r>
    </w:p>
    <w:p>
      <w:pPr>
        <w:pStyle w:val="16"/>
        <w:widowControl/>
        <w:spacing w:before="75" w:beforeAutospacing="0" w:after="75" w:afterAutospacing="0" w:line="465" w:lineRule="atLeast"/>
      </w:pPr>
      <w:r>
        <w:rPr>
          <w:rFonts w:hint="eastAsia" w:ascii="宋体" w:hAnsi="宋体" w:cs="宋体"/>
        </w:rPr>
        <w:t>附件1：谈判响应声明</w:t>
      </w:r>
    </w:p>
    <w:p>
      <w:pPr>
        <w:pStyle w:val="16"/>
        <w:widowControl/>
        <w:spacing w:before="75" w:beforeAutospacing="0" w:after="75" w:afterAutospacing="0" w:line="465" w:lineRule="atLeast"/>
      </w:pPr>
      <w:r>
        <w:rPr>
          <w:rFonts w:hint="eastAsia" w:ascii="宋体" w:hAnsi="宋体" w:cs="宋体"/>
        </w:rPr>
        <w:t>附件2：报价一览表（含详细报价书）</w:t>
      </w:r>
    </w:p>
    <w:p>
      <w:pPr>
        <w:pStyle w:val="16"/>
        <w:widowControl/>
        <w:spacing w:before="75" w:beforeAutospacing="0" w:after="75" w:afterAutospacing="0" w:line="465" w:lineRule="atLeast"/>
      </w:pPr>
      <w:r>
        <w:rPr>
          <w:rFonts w:hint="eastAsia" w:ascii="宋体" w:hAnsi="宋体" w:cs="宋体"/>
        </w:rPr>
        <w:t>附件3：资格证明文件</w:t>
      </w:r>
    </w:p>
    <w:p>
      <w:pPr>
        <w:pStyle w:val="16"/>
        <w:widowControl/>
        <w:spacing w:before="75" w:beforeAutospacing="0" w:after="75" w:afterAutospacing="0" w:line="465" w:lineRule="atLeast"/>
      </w:pPr>
      <w:r>
        <w:rPr>
          <w:rFonts w:hint="eastAsia" w:ascii="宋体" w:hAnsi="宋体" w:cs="宋体"/>
        </w:rPr>
        <w:t>附件4：谈判保证金凭证</w:t>
      </w:r>
    </w:p>
    <w:p>
      <w:pPr>
        <w:pStyle w:val="16"/>
        <w:widowControl/>
        <w:spacing w:before="75" w:beforeAutospacing="0" w:after="75" w:afterAutospacing="0" w:line="465" w:lineRule="atLeast"/>
      </w:pPr>
      <w:r>
        <w:rPr>
          <w:rFonts w:hint="eastAsia" w:ascii="宋体" w:hAnsi="宋体" w:cs="宋体"/>
        </w:rPr>
        <w:t>附件5：技术、服务和商务响应表</w:t>
      </w:r>
    </w:p>
    <w:p>
      <w:pPr>
        <w:pStyle w:val="16"/>
        <w:widowControl/>
        <w:spacing w:before="75" w:beforeAutospacing="0" w:after="75" w:afterAutospacing="0" w:line="465" w:lineRule="atLeast"/>
      </w:pPr>
      <w:r>
        <w:rPr>
          <w:rFonts w:hint="eastAsia" w:ascii="宋体" w:hAnsi="宋体" w:cs="宋体"/>
        </w:rPr>
        <w:t>附件6：相关技术、商务、服务响应承诺及资料</w:t>
      </w:r>
    </w:p>
    <w:p>
      <w:pPr>
        <w:pStyle w:val="16"/>
        <w:widowControl/>
        <w:spacing w:before="75" w:beforeAutospacing="0" w:after="75" w:afterAutospacing="0" w:line="465" w:lineRule="atLeast"/>
      </w:pPr>
      <w:r>
        <w:rPr>
          <w:rFonts w:hint="eastAsia" w:ascii="宋体" w:hAnsi="宋体" w:cs="宋体"/>
        </w:rPr>
        <w:t>附件7：供应商提交符合政府采购政策的证明材料</w:t>
      </w:r>
    </w:p>
    <w:p>
      <w:pPr>
        <w:pStyle w:val="16"/>
        <w:widowControl/>
        <w:spacing w:before="75" w:beforeAutospacing="0" w:after="75" w:afterAutospacing="0" w:line="465" w:lineRule="atLeast"/>
      </w:pPr>
      <w:r>
        <w:rPr>
          <w:rFonts w:hint="eastAsia" w:ascii="宋体" w:hAnsi="宋体" w:cs="宋体"/>
        </w:rPr>
        <w:t>附件8：要求作为响应文件组成部分的其他内容（若有）</w:t>
      </w:r>
    </w:p>
    <w:p>
      <w:pPr>
        <w:pStyle w:val="16"/>
        <w:widowControl/>
        <w:spacing w:before="75" w:beforeAutospacing="0" w:after="75" w:afterAutospacing="0" w:line="465" w:lineRule="atLeast"/>
      </w:pPr>
      <w:r>
        <w:rPr>
          <w:rStyle w:val="22"/>
          <w:rFonts w:hint="eastAsia" w:ascii="宋体" w:hAnsi="宋体" w:cs="宋体"/>
        </w:rPr>
        <w:t> </w:t>
      </w:r>
    </w:p>
    <w:p>
      <w:pPr>
        <w:pStyle w:val="16"/>
        <w:widowControl/>
        <w:spacing w:before="75" w:beforeAutospacing="0" w:after="75" w:afterAutospacing="0" w:line="495" w:lineRule="atLeast"/>
      </w:pPr>
      <w:r>
        <w:rPr>
          <w:rFonts w:hint="eastAsia" w:ascii="宋体" w:hAnsi="宋体" w:cs="宋体"/>
        </w:rPr>
        <w:t> </w:t>
      </w:r>
    </w:p>
    <w:p>
      <w:pPr>
        <w:pStyle w:val="16"/>
        <w:widowControl/>
        <w:spacing w:before="75" w:beforeAutospacing="0" w:after="75" w:afterAutospacing="0" w:line="495" w:lineRule="atLeast"/>
        <w:sectPr>
          <w:pgSz w:w="11906" w:h="16838"/>
          <w:pgMar w:top="1213" w:right="1080" w:bottom="1213" w:left="1080" w:header="851" w:footer="992" w:gutter="0"/>
          <w:cols w:space="720" w:num="1"/>
          <w:docGrid w:type="lines" w:linePitch="312" w:charSpace="0"/>
        </w:sectPr>
      </w:pPr>
      <w:r>
        <w:rPr>
          <w:rFonts w:hint="eastAsia" w:ascii="宋体" w:hAnsi="宋体" w:cs="宋体"/>
        </w:rPr>
        <w:t> </w:t>
      </w:r>
    </w:p>
    <w:p>
      <w:pPr>
        <w:pStyle w:val="16"/>
        <w:widowControl/>
        <w:spacing w:before="75" w:beforeAutospacing="0" w:after="75" w:afterAutospacing="0"/>
        <w:rPr>
          <w:rFonts w:ascii="宋体" w:hAnsi="宋体" w:cs="宋体"/>
        </w:rPr>
      </w:pPr>
    </w:p>
    <w:p>
      <w:pPr>
        <w:pStyle w:val="16"/>
        <w:widowControl/>
        <w:spacing w:before="75" w:beforeAutospacing="0" w:after="75" w:afterAutospacing="0"/>
        <w:jc w:val="center"/>
      </w:pPr>
      <w:r>
        <w:rPr>
          <w:rFonts w:ascii="仿宋_GB2312" w:hAnsi="仿宋_GB2312" w:eastAsia="仿宋_GB2312" w:cs="仿宋_GB2312"/>
          <w:b/>
          <w:sz w:val="28"/>
        </w:rPr>
        <w:t>附件1 谈判响应声明</w:t>
      </w:r>
    </w:p>
    <w:p>
      <w:pPr>
        <w:pStyle w:val="16"/>
        <w:widowControl/>
        <w:spacing w:before="75" w:beforeAutospacing="0" w:after="75" w:afterAutospacing="0" w:line="435" w:lineRule="atLeast"/>
      </w:pPr>
      <w:r>
        <w:rPr>
          <w:rFonts w:hint="eastAsia" w:ascii="宋体" w:hAnsi="宋体" w:cs="宋体"/>
        </w:rPr>
        <w:t>致：(采购人)       </w:t>
      </w:r>
    </w:p>
    <w:p>
      <w:pPr>
        <w:pStyle w:val="16"/>
        <w:widowControl/>
        <w:spacing w:before="75" w:beforeAutospacing="0" w:after="75" w:afterAutospacing="0" w:line="435" w:lineRule="atLeast"/>
        <w:ind w:firstLine="480" w:firstLineChars="200"/>
      </w:pPr>
      <w:r>
        <w:rPr>
          <w:rFonts w:hint="eastAsia" w:ascii="宋体" w:hAnsi="宋体" w:cs="宋体"/>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16"/>
        <w:widowControl/>
        <w:spacing w:before="75" w:beforeAutospacing="0" w:after="75" w:afterAutospacing="0" w:line="435" w:lineRule="atLeast"/>
        <w:ind w:firstLine="480"/>
      </w:pPr>
      <w:r>
        <w:rPr>
          <w:rFonts w:hint="eastAsia" w:ascii="宋体" w:hAnsi="宋体" w:cs="宋体"/>
        </w:rPr>
        <w:t>（1）谈判响应声明</w:t>
      </w:r>
    </w:p>
    <w:p>
      <w:pPr>
        <w:pStyle w:val="16"/>
        <w:widowControl/>
        <w:spacing w:before="75" w:beforeAutospacing="0" w:after="75" w:afterAutospacing="0" w:line="435" w:lineRule="atLeast"/>
        <w:ind w:firstLine="480"/>
      </w:pPr>
      <w:r>
        <w:rPr>
          <w:rFonts w:hint="eastAsia" w:ascii="宋体" w:hAnsi="宋体" w:cs="宋体"/>
        </w:rPr>
        <w:t>（2）报价一览表（含详细报价书）</w:t>
      </w:r>
    </w:p>
    <w:p>
      <w:pPr>
        <w:pStyle w:val="16"/>
        <w:widowControl/>
        <w:spacing w:before="75" w:beforeAutospacing="0" w:after="75" w:afterAutospacing="0" w:line="435" w:lineRule="atLeast"/>
        <w:ind w:firstLine="480"/>
      </w:pPr>
      <w:r>
        <w:rPr>
          <w:rFonts w:hint="eastAsia" w:ascii="宋体" w:hAnsi="宋体" w:cs="宋体"/>
        </w:rPr>
        <w:t>（3）资格证明文件</w:t>
      </w:r>
    </w:p>
    <w:p>
      <w:pPr>
        <w:pStyle w:val="16"/>
        <w:widowControl/>
        <w:spacing w:before="75" w:beforeAutospacing="0" w:after="75" w:afterAutospacing="0" w:line="435" w:lineRule="atLeast"/>
        <w:ind w:firstLine="480"/>
      </w:pPr>
      <w:r>
        <w:rPr>
          <w:rFonts w:hint="eastAsia" w:ascii="宋体" w:hAnsi="宋体" w:cs="宋体"/>
        </w:rPr>
        <w:t>（4）技术、服务和商务响应表</w:t>
      </w:r>
    </w:p>
    <w:p>
      <w:pPr>
        <w:pStyle w:val="16"/>
        <w:widowControl/>
        <w:spacing w:before="75" w:beforeAutospacing="0" w:after="75" w:afterAutospacing="0" w:line="435" w:lineRule="atLeast"/>
        <w:ind w:firstLine="480"/>
      </w:pPr>
      <w:r>
        <w:rPr>
          <w:rFonts w:hint="eastAsia" w:ascii="宋体" w:hAnsi="宋体" w:cs="宋体"/>
        </w:rPr>
        <w:t>（5）相关技术、商务、服务响应承诺及资料</w:t>
      </w:r>
    </w:p>
    <w:p>
      <w:pPr>
        <w:pStyle w:val="16"/>
        <w:widowControl/>
        <w:spacing w:before="75" w:beforeAutospacing="0" w:after="75" w:afterAutospacing="0" w:line="435" w:lineRule="atLeast"/>
        <w:ind w:firstLine="480"/>
      </w:pPr>
      <w:r>
        <w:rPr>
          <w:rFonts w:hint="eastAsia" w:ascii="宋体" w:hAnsi="宋体" w:cs="宋体"/>
        </w:rPr>
        <w:t>（6）供应商提交符合政府采购政策的证明材料</w:t>
      </w:r>
    </w:p>
    <w:p>
      <w:pPr>
        <w:pStyle w:val="16"/>
        <w:widowControl/>
        <w:spacing w:before="75" w:beforeAutospacing="0" w:after="75" w:afterAutospacing="0" w:line="435" w:lineRule="atLeast"/>
        <w:ind w:firstLine="480"/>
      </w:pPr>
      <w:r>
        <w:rPr>
          <w:rFonts w:hint="eastAsia" w:ascii="宋体" w:hAnsi="宋体" w:cs="宋体"/>
        </w:rPr>
        <w:t>（7）按照谈判文件规定，要求作为响应文件组成部分的其他内容（若有）</w:t>
      </w:r>
    </w:p>
    <w:p>
      <w:pPr>
        <w:pStyle w:val="16"/>
        <w:widowControl/>
        <w:spacing w:before="75" w:beforeAutospacing="0" w:after="75" w:afterAutospacing="0" w:line="435" w:lineRule="atLeast"/>
      </w:pPr>
      <w:r>
        <w:rPr>
          <w:rFonts w:hint="eastAsia" w:ascii="宋体" w:hAnsi="宋体" w:cs="宋体"/>
        </w:rPr>
        <w:t>  2.据此函，我方宣布响应承诺如下：</w:t>
      </w:r>
    </w:p>
    <w:p>
      <w:pPr>
        <w:pStyle w:val="16"/>
        <w:widowControl/>
        <w:spacing w:before="75" w:beforeAutospacing="0" w:after="75" w:afterAutospacing="0" w:line="435" w:lineRule="atLeast"/>
        <w:ind w:firstLine="480"/>
      </w:pPr>
      <w:r>
        <w:rPr>
          <w:rFonts w:hint="eastAsia" w:ascii="宋体" w:hAnsi="宋体" w:cs="宋体"/>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16"/>
        <w:widowControl/>
        <w:spacing w:before="75" w:beforeAutospacing="0" w:after="75" w:afterAutospacing="0" w:line="435" w:lineRule="atLeast"/>
      </w:pPr>
      <w:r>
        <w:rPr>
          <w:rFonts w:hint="eastAsia" w:ascii="宋体" w:hAnsi="宋体" w:cs="宋体"/>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16"/>
        <w:widowControl/>
        <w:spacing w:before="75" w:beforeAutospacing="0" w:after="75" w:afterAutospacing="0" w:line="435" w:lineRule="atLeast"/>
      </w:pPr>
      <w:r>
        <w:rPr>
          <w:rFonts w:hint="eastAsia" w:ascii="宋体" w:hAnsi="宋体" w:cs="宋体"/>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6"/>
        <w:widowControl/>
        <w:spacing w:before="75" w:beforeAutospacing="0" w:after="75" w:afterAutospacing="0" w:line="435" w:lineRule="atLeast"/>
      </w:pPr>
      <w:r>
        <w:rPr>
          <w:rFonts w:hint="eastAsia" w:ascii="宋体" w:hAnsi="宋体" w:cs="宋体"/>
        </w:rPr>
        <w:t>  2.4我方已经按照谈判文件要求提交谈判保证金。我方如果发生任何竞争性谈判文件中所述不予退还谈判保证金的情况，则我方的谈判保证金将被贵方不予退还，我方对此无异议。</w:t>
      </w:r>
    </w:p>
    <w:p>
      <w:pPr>
        <w:pStyle w:val="16"/>
        <w:widowControl/>
        <w:spacing w:before="75" w:beforeAutospacing="0" w:after="75" w:afterAutospacing="0" w:line="435" w:lineRule="atLeast"/>
      </w:pPr>
      <w:r>
        <w:rPr>
          <w:rFonts w:hint="eastAsia" w:ascii="宋体" w:hAnsi="宋体" w:cs="宋体"/>
        </w:rPr>
        <w:t>  2.5我方愿意向贵方提供任何与本项目谈判采购有关的数据或资料。若贵方需要，我方愿意提供我方作出的一切承诺的证明材料。</w:t>
      </w:r>
    </w:p>
    <w:p>
      <w:pPr>
        <w:pStyle w:val="16"/>
        <w:widowControl/>
        <w:spacing w:before="75" w:beforeAutospacing="0" w:after="0" w:afterAutospacing="0" w:line="435" w:lineRule="atLeast"/>
        <w:rPr>
          <w:rFonts w:ascii="宋体" w:hAnsi="宋体" w:cs="宋体"/>
        </w:rPr>
      </w:pPr>
      <w:r>
        <w:rPr>
          <w:rFonts w:hint="eastAsia" w:ascii="宋体" w:hAnsi="宋体" w:cs="宋体"/>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
    <w:p>
      <w:pPr>
        <w:pStyle w:val="15"/>
        <w:spacing w:after="0"/>
        <w:ind w:firstLine="720" w:firstLineChars="300"/>
        <w:rPr>
          <w:sz w:val="24"/>
        </w:rPr>
      </w:pPr>
      <w:r>
        <w:rPr>
          <w:rFonts w:hint="eastAsia"/>
          <w:sz w:val="24"/>
        </w:rPr>
        <w:t xml:space="preserve">通信地址：                                         </w:t>
      </w:r>
    </w:p>
    <w:p>
      <w:pPr>
        <w:pStyle w:val="15"/>
        <w:spacing w:after="0"/>
        <w:ind w:firstLine="720"/>
      </w:pPr>
      <w:r>
        <w:rPr>
          <w:rFonts w:hint="eastAsia"/>
          <w:sz w:val="24"/>
        </w:rPr>
        <w:t>邮编：               传真号：           </w:t>
      </w:r>
      <w:r>
        <w:rPr>
          <w:rFonts w:hint="eastAsia"/>
        </w:rPr>
        <w:t>      </w:t>
      </w:r>
    </w:p>
    <w:p>
      <w:pPr>
        <w:pStyle w:val="16"/>
        <w:widowControl/>
        <w:spacing w:before="0" w:beforeAutospacing="0" w:afterLines="50" w:afterAutospacing="0" w:line="435" w:lineRule="atLeast"/>
      </w:pPr>
      <w:r>
        <w:rPr>
          <w:rFonts w:hint="eastAsia" w:ascii="宋体" w:hAnsi="宋体" w:cs="宋体"/>
        </w:rPr>
        <w:t>   </w:t>
      </w:r>
      <w:r>
        <w:rPr>
          <w:rFonts w:hint="eastAsia" w:ascii="宋体" w:hAnsi="宋体" w:cs="宋体"/>
          <w:lang w:val="en-US" w:eastAsia="zh-CN"/>
        </w:rPr>
        <w:t xml:space="preserve">   </w:t>
      </w:r>
      <w:r>
        <w:rPr>
          <w:rFonts w:hint="eastAsia" w:ascii="宋体" w:hAnsi="宋体" w:cs="宋体"/>
        </w:rPr>
        <w:t xml:space="preserve"> 联系电话（固定电话和移动电话）：                     </w:t>
      </w:r>
    </w:p>
    <w:p>
      <w:pPr>
        <w:pStyle w:val="16"/>
        <w:widowControl/>
        <w:spacing w:before="0" w:beforeAutospacing="0" w:after="156" w:afterAutospacing="0" w:line="435" w:lineRule="atLeast"/>
      </w:pPr>
      <w:r>
        <w:rPr>
          <w:rFonts w:hint="eastAsia" w:ascii="宋体" w:hAnsi="宋体" w:cs="宋体"/>
          <w:lang w:val="en-US" w:eastAsia="zh-CN"/>
        </w:rPr>
        <w:t xml:space="preserve"> </w:t>
      </w:r>
      <w:r>
        <w:rPr>
          <w:rFonts w:hint="eastAsia" w:ascii="宋体" w:hAnsi="宋体" w:cs="宋体"/>
        </w:rPr>
        <w:t>  </w:t>
      </w:r>
      <w:r>
        <w:rPr>
          <w:rFonts w:hint="eastAsia" w:ascii="宋体" w:hAnsi="宋体" w:cs="宋体"/>
          <w:lang w:val="en-US" w:eastAsia="zh-CN"/>
        </w:rPr>
        <w:t xml:space="preserve">   </w:t>
      </w:r>
      <w:r>
        <w:rPr>
          <w:rFonts w:hint="eastAsia" w:ascii="宋体" w:hAnsi="宋体" w:cs="宋体"/>
        </w:rPr>
        <w:t> 供应商代表：（签字） </w:t>
      </w:r>
    </w:p>
    <w:p>
      <w:pPr>
        <w:pStyle w:val="15"/>
        <w:spacing w:after="0"/>
        <w:ind w:left="0" w:leftChars="0" w:firstLine="0" w:firstLineChars="0"/>
      </w:pPr>
      <w:r>
        <w:rPr>
          <w:rFonts w:hint="eastAsia"/>
          <w:sz w:val="24"/>
          <w:lang w:val="en-US" w:eastAsia="zh-CN"/>
        </w:rPr>
        <w:t xml:space="preserve">       </w:t>
      </w:r>
      <w:r>
        <w:rPr>
          <w:rFonts w:hint="eastAsia"/>
          <w:sz w:val="24"/>
        </w:rPr>
        <w:t>供应商代表电子信箱：      </w:t>
      </w:r>
      <w:r>
        <w:rPr>
          <w:rFonts w:hint="eastAsia"/>
        </w:rPr>
        <w:t>                    </w:t>
      </w:r>
    </w:p>
    <w:p>
      <w:pPr>
        <w:pStyle w:val="16"/>
        <w:widowControl/>
        <w:spacing w:before="0" w:beforeAutospacing="0" w:after="156" w:afterAutospacing="0" w:line="435" w:lineRule="atLeast"/>
      </w:pPr>
      <w:r>
        <w:rPr>
          <w:rFonts w:hint="eastAsia" w:ascii="宋体" w:hAnsi="宋体" w:cs="宋体"/>
        </w:rPr>
        <w:t>   </w:t>
      </w:r>
      <w:r>
        <w:rPr>
          <w:rFonts w:hint="eastAsia" w:ascii="宋体" w:hAnsi="宋体" w:cs="宋体"/>
          <w:lang w:val="en-US" w:eastAsia="zh-CN"/>
        </w:rPr>
        <w:t xml:space="preserve">     </w:t>
      </w:r>
      <w:r>
        <w:rPr>
          <w:rFonts w:hint="eastAsia" w:ascii="宋体" w:hAnsi="宋体" w:cs="宋体"/>
        </w:rPr>
        <w:t>供应商：（全称并加盖公章）              .</w:t>
      </w:r>
    </w:p>
    <w:p>
      <w:pPr>
        <w:pStyle w:val="16"/>
        <w:widowControl/>
        <w:spacing w:before="0" w:beforeAutospacing="0" w:after="75" w:afterAutospacing="0" w:line="435" w:lineRule="atLeast"/>
        <w:ind w:firstLine="720" w:firstLineChars="300"/>
      </w:pPr>
      <w:r>
        <w:rPr>
          <w:rFonts w:hint="eastAsia" w:ascii="宋体" w:hAnsi="宋体" w:cs="宋体"/>
        </w:rPr>
        <w:t>日  期： 年 月 日</w:t>
      </w:r>
    </w:p>
    <w:p>
      <w:pPr>
        <w:pStyle w:val="16"/>
        <w:widowControl/>
        <w:spacing w:before="75" w:beforeAutospacing="0" w:after="75" w:afterAutospacing="0" w:line="435" w:lineRule="atLeast"/>
        <w:rPr>
          <w:rFonts w:ascii="宋体" w:hAnsi="宋体" w:cs="宋体"/>
        </w:rPr>
      </w:pPr>
      <w:r>
        <w:rPr>
          <w:rFonts w:hint="eastAsia" w:ascii="宋体" w:hAnsi="宋体" w:cs="宋体"/>
        </w:rPr>
        <w:t> </w:t>
      </w:r>
    </w:p>
    <w:p>
      <w:pPr>
        <w:pStyle w:val="16"/>
        <w:widowControl/>
        <w:spacing w:before="75" w:beforeAutospacing="0" w:after="75" w:afterAutospacing="0" w:line="435" w:lineRule="atLeas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6"/>
        <w:widowControl/>
        <w:spacing w:before="75" w:beforeAutospacing="0" w:after="75" w:afterAutospacing="0"/>
        <w:jc w:val="center"/>
      </w:pPr>
      <w:r>
        <w:rPr>
          <w:rFonts w:hint="eastAsia" w:ascii="仿宋_GB2312" w:hAnsi="仿宋_GB2312" w:eastAsia="仿宋_GB2312" w:cs="仿宋_GB2312"/>
          <w:b/>
          <w:sz w:val="28"/>
        </w:rPr>
        <w:t>附件2 </w:t>
      </w:r>
      <w:r>
        <w:rPr>
          <w:rFonts w:hint="eastAsia" w:ascii="仿宋_GB2312" w:hAnsi="仿宋_GB2312" w:eastAsia="仿宋_GB2312" w:cs="仿宋_GB2312"/>
          <w:b/>
          <w:sz w:val="28"/>
          <w:lang w:val="en-US" w:eastAsia="zh-CN"/>
        </w:rPr>
        <w:t xml:space="preserve"> </w:t>
      </w:r>
      <w:r>
        <w:rPr>
          <w:rFonts w:hint="eastAsia" w:ascii="仿宋_GB2312" w:hAnsi="仿宋_GB2312" w:eastAsia="仿宋_GB2312" w:cs="仿宋_GB2312"/>
          <w:b/>
          <w:sz w:val="28"/>
        </w:rPr>
        <w:t>报价一览表</w:t>
      </w:r>
    </w:p>
    <w:p>
      <w:pPr>
        <w:pStyle w:val="16"/>
        <w:widowControl/>
        <w:spacing w:before="75" w:beforeAutospacing="0" w:after="75" w:afterAutospacing="0" w:line="375" w:lineRule="atLeast"/>
      </w:pPr>
      <w:r>
        <w:rPr>
          <w:rFonts w:hint="eastAsia" w:ascii="宋体" w:hAnsi="宋体" w:cs="宋体"/>
        </w:rPr>
        <w:t>供应商名称：（全称加盖单位公章）项目编号∶     货币单位：元人民币</w:t>
      </w:r>
    </w:p>
    <w:tbl>
      <w:tblPr>
        <w:tblStyle w:val="19"/>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0"/>
        <w:gridCol w:w="3615"/>
        <w:gridCol w:w="1762"/>
        <w:gridCol w:w="100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05" w:type="dxa"/>
            <w:tcMar>
              <w:top w:w="0" w:type="dxa"/>
              <w:left w:w="105" w:type="dxa"/>
              <w:bottom w:w="0" w:type="dxa"/>
              <w:right w:w="105" w:type="dxa"/>
            </w:tcMar>
            <w:vAlign w:val="center"/>
          </w:tcPr>
          <w:p>
            <w:pPr>
              <w:pStyle w:val="16"/>
              <w:widowControl/>
              <w:spacing w:beforeAutospacing="0" w:afterAutospacing="0" w:line="465" w:lineRule="atLeast"/>
            </w:pPr>
            <w:r>
              <w:rPr>
                <w:rFonts w:hint="eastAsia" w:ascii="宋体" w:hAnsi="宋体" w:cs="宋体"/>
              </w:rPr>
              <w:t>合同包</w:t>
            </w:r>
          </w:p>
        </w:tc>
        <w:tc>
          <w:tcPr>
            <w:tcW w:w="3585" w:type="dxa"/>
            <w:tcMar>
              <w:top w:w="0" w:type="dxa"/>
              <w:left w:w="105" w:type="dxa"/>
              <w:bottom w:w="0" w:type="dxa"/>
              <w:right w:w="105" w:type="dxa"/>
            </w:tcMar>
            <w:vAlign w:val="center"/>
          </w:tcPr>
          <w:p>
            <w:pPr>
              <w:pStyle w:val="16"/>
              <w:widowControl/>
              <w:spacing w:beforeAutospacing="0" w:afterAutospacing="0" w:line="465" w:lineRule="atLeast"/>
            </w:pPr>
            <w:r>
              <w:rPr>
                <w:rFonts w:hint="eastAsia" w:ascii="宋体" w:hAnsi="宋体" w:cs="宋体"/>
              </w:rPr>
              <w:t>首次报价</w:t>
            </w:r>
          </w:p>
        </w:tc>
        <w:tc>
          <w:tcPr>
            <w:tcW w:w="1732" w:type="dxa"/>
            <w:tcMar>
              <w:top w:w="0" w:type="dxa"/>
              <w:left w:w="105" w:type="dxa"/>
              <w:bottom w:w="0" w:type="dxa"/>
              <w:right w:w="105" w:type="dxa"/>
            </w:tcMar>
            <w:vAlign w:val="center"/>
          </w:tcPr>
          <w:p>
            <w:pPr>
              <w:pStyle w:val="16"/>
              <w:widowControl/>
              <w:spacing w:beforeAutospacing="0" w:afterAutospacing="0" w:line="465" w:lineRule="atLeast"/>
            </w:pPr>
            <w:r>
              <w:rPr>
                <w:rFonts w:hint="eastAsia" w:ascii="宋体" w:hAnsi="宋体" w:cs="宋体"/>
              </w:rPr>
              <w:t>交货期/工期/项目完成时间/服务时间</w:t>
            </w:r>
          </w:p>
        </w:tc>
        <w:tc>
          <w:tcPr>
            <w:tcW w:w="977" w:type="dxa"/>
            <w:tcMar>
              <w:top w:w="0" w:type="dxa"/>
              <w:left w:w="105" w:type="dxa"/>
              <w:bottom w:w="0" w:type="dxa"/>
              <w:right w:w="105" w:type="dxa"/>
            </w:tcMar>
            <w:vAlign w:val="center"/>
          </w:tcPr>
          <w:p>
            <w:pPr>
              <w:pStyle w:val="16"/>
              <w:widowControl/>
              <w:spacing w:beforeAutospacing="0" w:afterAutospacing="0" w:line="465" w:lineRule="atLeast"/>
            </w:pPr>
            <w:r>
              <w:rPr>
                <w:rFonts w:hint="eastAsia" w:ascii="宋体" w:hAnsi="宋体" w:cs="宋体"/>
              </w:rPr>
              <w:t>谈判保证金</w:t>
            </w:r>
          </w:p>
        </w:tc>
        <w:tc>
          <w:tcPr>
            <w:tcW w:w="1292" w:type="dxa"/>
            <w:tcMar>
              <w:top w:w="0" w:type="dxa"/>
              <w:left w:w="105" w:type="dxa"/>
              <w:bottom w:w="0" w:type="dxa"/>
              <w:right w:w="105" w:type="dxa"/>
            </w:tcMar>
            <w:vAlign w:val="center"/>
          </w:tcPr>
          <w:p>
            <w:pPr>
              <w:pStyle w:val="16"/>
              <w:widowControl/>
              <w:spacing w:beforeAutospacing="0" w:afterAutospacing="0" w:line="465" w:lineRule="atLeast"/>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05" w:type="dxa"/>
            <w:tcMar>
              <w:top w:w="0" w:type="dxa"/>
              <w:left w:w="105" w:type="dxa"/>
              <w:bottom w:w="0" w:type="dxa"/>
              <w:right w:w="105" w:type="dxa"/>
            </w:tcMar>
            <w:vAlign w:val="center"/>
          </w:tcPr>
          <w:p>
            <w:pPr>
              <w:pStyle w:val="16"/>
              <w:widowControl/>
              <w:spacing w:beforeAutospacing="0" w:afterAutospacing="0" w:line="465" w:lineRule="atLeast"/>
            </w:pPr>
            <w:r>
              <w:rPr>
                <w:rFonts w:hint="eastAsia" w:ascii="宋体" w:hAnsi="宋体" w:cs="宋体"/>
                <w:sz w:val="21"/>
                <w:szCs w:val="21"/>
              </w:rPr>
              <w:t>*</w:t>
            </w:r>
          </w:p>
        </w:tc>
        <w:tc>
          <w:tcPr>
            <w:tcW w:w="3585" w:type="dxa"/>
            <w:tcMar>
              <w:top w:w="0" w:type="dxa"/>
              <w:left w:w="105" w:type="dxa"/>
              <w:bottom w:w="0" w:type="dxa"/>
              <w:right w:w="105" w:type="dxa"/>
            </w:tcMar>
            <w:vAlign w:val="center"/>
          </w:tcPr>
          <w:p>
            <w:pPr>
              <w:widowControl/>
              <w:jc w:val="left"/>
            </w:pPr>
          </w:p>
        </w:tc>
        <w:tc>
          <w:tcPr>
            <w:tcW w:w="1732" w:type="dxa"/>
            <w:tcMar>
              <w:top w:w="0" w:type="dxa"/>
              <w:left w:w="105" w:type="dxa"/>
              <w:bottom w:w="0" w:type="dxa"/>
              <w:right w:w="105" w:type="dxa"/>
            </w:tcMar>
            <w:vAlign w:val="center"/>
          </w:tcPr>
          <w:p>
            <w:pPr>
              <w:widowControl/>
              <w:jc w:val="left"/>
            </w:pPr>
          </w:p>
        </w:tc>
        <w:tc>
          <w:tcPr>
            <w:tcW w:w="977" w:type="dxa"/>
            <w:tcMar>
              <w:top w:w="0" w:type="dxa"/>
              <w:left w:w="105" w:type="dxa"/>
              <w:bottom w:w="0" w:type="dxa"/>
              <w:right w:w="105" w:type="dxa"/>
            </w:tcMar>
            <w:vAlign w:val="center"/>
          </w:tcPr>
          <w:p>
            <w:pPr>
              <w:widowControl/>
              <w:jc w:val="left"/>
            </w:pPr>
          </w:p>
        </w:tc>
        <w:tc>
          <w:tcPr>
            <w:tcW w:w="129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05" w:type="dxa"/>
            <w:tcMar>
              <w:top w:w="0" w:type="dxa"/>
              <w:left w:w="105" w:type="dxa"/>
              <w:bottom w:w="0" w:type="dxa"/>
              <w:right w:w="105" w:type="dxa"/>
            </w:tcMar>
            <w:vAlign w:val="center"/>
          </w:tcPr>
          <w:p>
            <w:pPr>
              <w:pStyle w:val="16"/>
              <w:widowControl/>
              <w:spacing w:beforeAutospacing="0" w:afterAutospacing="0" w:line="465" w:lineRule="atLeast"/>
            </w:pPr>
            <w:r>
              <w:rPr>
                <w:rFonts w:cs="Calibri"/>
                <w:sz w:val="21"/>
                <w:szCs w:val="21"/>
              </w:rPr>
              <w:t>…</w:t>
            </w:r>
          </w:p>
        </w:tc>
        <w:tc>
          <w:tcPr>
            <w:tcW w:w="3585" w:type="dxa"/>
            <w:tcMar>
              <w:top w:w="0" w:type="dxa"/>
              <w:left w:w="105" w:type="dxa"/>
              <w:bottom w:w="0" w:type="dxa"/>
              <w:right w:w="105" w:type="dxa"/>
            </w:tcMar>
            <w:vAlign w:val="center"/>
          </w:tcPr>
          <w:p>
            <w:pPr>
              <w:widowControl/>
              <w:jc w:val="left"/>
            </w:pPr>
          </w:p>
        </w:tc>
        <w:tc>
          <w:tcPr>
            <w:tcW w:w="1732" w:type="dxa"/>
            <w:tcMar>
              <w:top w:w="0" w:type="dxa"/>
              <w:left w:w="105" w:type="dxa"/>
              <w:bottom w:w="0" w:type="dxa"/>
              <w:right w:w="105" w:type="dxa"/>
            </w:tcMar>
            <w:vAlign w:val="center"/>
          </w:tcPr>
          <w:p>
            <w:pPr>
              <w:widowControl/>
              <w:jc w:val="left"/>
            </w:pPr>
          </w:p>
        </w:tc>
        <w:tc>
          <w:tcPr>
            <w:tcW w:w="977" w:type="dxa"/>
            <w:tcMar>
              <w:top w:w="0" w:type="dxa"/>
              <w:left w:w="105" w:type="dxa"/>
              <w:bottom w:w="0" w:type="dxa"/>
              <w:right w:w="105" w:type="dxa"/>
            </w:tcMar>
            <w:vAlign w:val="center"/>
          </w:tcPr>
          <w:p>
            <w:pPr>
              <w:widowControl/>
              <w:jc w:val="left"/>
            </w:pPr>
          </w:p>
        </w:tc>
        <w:tc>
          <w:tcPr>
            <w:tcW w:w="129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05" w:type="dxa"/>
            <w:tcMar>
              <w:top w:w="0" w:type="dxa"/>
              <w:left w:w="105" w:type="dxa"/>
              <w:bottom w:w="0" w:type="dxa"/>
              <w:right w:w="105" w:type="dxa"/>
            </w:tcMar>
            <w:vAlign w:val="center"/>
          </w:tcPr>
          <w:p>
            <w:pPr>
              <w:pStyle w:val="16"/>
              <w:widowControl/>
              <w:spacing w:beforeAutospacing="0" w:afterAutospacing="0" w:line="465" w:lineRule="atLeast"/>
            </w:pPr>
            <w:r>
              <w:rPr>
                <w:rFonts w:cs="Calibri"/>
                <w:sz w:val="21"/>
                <w:szCs w:val="21"/>
              </w:rPr>
              <w:t>…</w:t>
            </w:r>
          </w:p>
        </w:tc>
        <w:tc>
          <w:tcPr>
            <w:tcW w:w="3585" w:type="dxa"/>
            <w:tcMar>
              <w:top w:w="0" w:type="dxa"/>
              <w:left w:w="105" w:type="dxa"/>
              <w:bottom w:w="0" w:type="dxa"/>
              <w:right w:w="105" w:type="dxa"/>
            </w:tcMar>
            <w:vAlign w:val="center"/>
          </w:tcPr>
          <w:p>
            <w:pPr>
              <w:widowControl/>
              <w:jc w:val="left"/>
            </w:pPr>
          </w:p>
        </w:tc>
        <w:tc>
          <w:tcPr>
            <w:tcW w:w="1732" w:type="dxa"/>
            <w:tcMar>
              <w:top w:w="0" w:type="dxa"/>
              <w:left w:w="105" w:type="dxa"/>
              <w:bottom w:w="0" w:type="dxa"/>
              <w:right w:w="105" w:type="dxa"/>
            </w:tcMar>
            <w:vAlign w:val="center"/>
          </w:tcPr>
          <w:p>
            <w:pPr>
              <w:widowControl/>
              <w:jc w:val="left"/>
            </w:pPr>
          </w:p>
        </w:tc>
        <w:tc>
          <w:tcPr>
            <w:tcW w:w="977" w:type="dxa"/>
            <w:tcMar>
              <w:top w:w="0" w:type="dxa"/>
              <w:left w:w="105" w:type="dxa"/>
              <w:bottom w:w="0" w:type="dxa"/>
              <w:right w:w="105" w:type="dxa"/>
            </w:tcMar>
            <w:vAlign w:val="center"/>
          </w:tcPr>
          <w:p>
            <w:pPr>
              <w:widowControl/>
              <w:jc w:val="left"/>
            </w:pPr>
          </w:p>
        </w:tc>
        <w:tc>
          <w:tcPr>
            <w:tcW w:w="129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05" w:type="dxa"/>
            <w:tcMar>
              <w:top w:w="0" w:type="dxa"/>
              <w:left w:w="105" w:type="dxa"/>
              <w:bottom w:w="0" w:type="dxa"/>
              <w:right w:w="105" w:type="dxa"/>
            </w:tcMar>
            <w:vAlign w:val="center"/>
          </w:tcPr>
          <w:p>
            <w:pPr>
              <w:pStyle w:val="16"/>
              <w:widowControl/>
              <w:spacing w:beforeAutospacing="0" w:afterAutospacing="0" w:line="465" w:lineRule="atLeast"/>
            </w:pPr>
            <w:r>
              <w:rPr>
                <w:rFonts w:cs="Calibri"/>
                <w:sz w:val="21"/>
                <w:szCs w:val="21"/>
              </w:rPr>
              <w:t>…</w:t>
            </w:r>
          </w:p>
        </w:tc>
        <w:tc>
          <w:tcPr>
            <w:tcW w:w="3585" w:type="dxa"/>
            <w:tcMar>
              <w:top w:w="0" w:type="dxa"/>
              <w:left w:w="105" w:type="dxa"/>
              <w:bottom w:w="0" w:type="dxa"/>
              <w:right w:w="105" w:type="dxa"/>
            </w:tcMar>
            <w:vAlign w:val="center"/>
          </w:tcPr>
          <w:p>
            <w:pPr>
              <w:widowControl/>
              <w:jc w:val="left"/>
            </w:pPr>
          </w:p>
        </w:tc>
        <w:tc>
          <w:tcPr>
            <w:tcW w:w="1732" w:type="dxa"/>
            <w:tcMar>
              <w:top w:w="0" w:type="dxa"/>
              <w:left w:w="105" w:type="dxa"/>
              <w:bottom w:w="0" w:type="dxa"/>
              <w:right w:w="105" w:type="dxa"/>
            </w:tcMar>
            <w:vAlign w:val="center"/>
          </w:tcPr>
          <w:p>
            <w:pPr>
              <w:widowControl/>
              <w:jc w:val="left"/>
            </w:pPr>
          </w:p>
        </w:tc>
        <w:tc>
          <w:tcPr>
            <w:tcW w:w="977" w:type="dxa"/>
            <w:tcMar>
              <w:top w:w="0" w:type="dxa"/>
              <w:left w:w="105" w:type="dxa"/>
              <w:bottom w:w="0" w:type="dxa"/>
              <w:right w:w="105" w:type="dxa"/>
            </w:tcMar>
            <w:vAlign w:val="center"/>
          </w:tcPr>
          <w:p>
            <w:pPr>
              <w:widowControl/>
              <w:jc w:val="left"/>
            </w:pPr>
          </w:p>
        </w:tc>
        <w:tc>
          <w:tcPr>
            <w:tcW w:w="129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05" w:type="dxa"/>
            <w:tcMar>
              <w:top w:w="0" w:type="dxa"/>
              <w:left w:w="105" w:type="dxa"/>
              <w:bottom w:w="0" w:type="dxa"/>
              <w:right w:w="105" w:type="dxa"/>
            </w:tcMar>
            <w:vAlign w:val="center"/>
          </w:tcPr>
          <w:p>
            <w:pPr>
              <w:pStyle w:val="16"/>
              <w:widowControl/>
              <w:spacing w:beforeAutospacing="0" w:afterAutospacing="0" w:line="465" w:lineRule="atLeast"/>
            </w:pPr>
            <w:r>
              <w:rPr>
                <w:rFonts w:cs="Calibri"/>
                <w:sz w:val="21"/>
                <w:szCs w:val="21"/>
              </w:rPr>
              <w:t>…</w:t>
            </w:r>
          </w:p>
        </w:tc>
        <w:tc>
          <w:tcPr>
            <w:tcW w:w="3585" w:type="dxa"/>
            <w:tcMar>
              <w:top w:w="0" w:type="dxa"/>
              <w:left w:w="105" w:type="dxa"/>
              <w:bottom w:w="0" w:type="dxa"/>
              <w:right w:w="105" w:type="dxa"/>
            </w:tcMar>
            <w:vAlign w:val="center"/>
          </w:tcPr>
          <w:p>
            <w:pPr>
              <w:widowControl/>
              <w:jc w:val="left"/>
            </w:pPr>
          </w:p>
        </w:tc>
        <w:tc>
          <w:tcPr>
            <w:tcW w:w="1732" w:type="dxa"/>
            <w:tcMar>
              <w:top w:w="0" w:type="dxa"/>
              <w:left w:w="105" w:type="dxa"/>
              <w:bottom w:w="0" w:type="dxa"/>
              <w:right w:w="105" w:type="dxa"/>
            </w:tcMar>
            <w:vAlign w:val="center"/>
          </w:tcPr>
          <w:p>
            <w:pPr>
              <w:widowControl/>
              <w:jc w:val="left"/>
            </w:pPr>
          </w:p>
        </w:tc>
        <w:tc>
          <w:tcPr>
            <w:tcW w:w="977" w:type="dxa"/>
            <w:tcMar>
              <w:top w:w="0" w:type="dxa"/>
              <w:left w:w="105" w:type="dxa"/>
              <w:bottom w:w="0" w:type="dxa"/>
              <w:right w:w="105" w:type="dxa"/>
            </w:tcMar>
            <w:vAlign w:val="center"/>
          </w:tcPr>
          <w:p>
            <w:pPr>
              <w:widowControl/>
              <w:jc w:val="left"/>
            </w:pPr>
          </w:p>
        </w:tc>
        <w:tc>
          <w:tcPr>
            <w:tcW w:w="1292" w:type="dxa"/>
            <w:tcMar>
              <w:top w:w="0" w:type="dxa"/>
              <w:left w:w="105" w:type="dxa"/>
              <w:bottom w:w="0" w:type="dxa"/>
              <w:right w:w="105" w:type="dxa"/>
            </w:tcMar>
            <w:vAlign w:val="center"/>
          </w:tcPr>
          <w:p>
            <w:pPr>
              <w:widowControl/>
              <w:jc w:val="left"/>
            </w:pPr>
          </w:p>
        </w:tc>
      </w:tr>
    </w:tbl>
    <w:p>
      <w:pPr>
        <w:pStyle w:val="16"/>
        <w:widowControl/>
        <w:spacing w:before="75" w:beforeAutospacing="0" w:after="75" w:afterAutospacing="0"/>
      </w:pPr>
      <w:r>
        <w:rPr>
          <w:rFonts w:hint="eastAsia" w:ascii="宋体" w:hAnsi="宋体" w:cs="宋体"/>
        </w:rPr>
        <w:t> </w:t>
      </w:r>
    </w:p>
    <w:p>
      <w:pPr>
        <w:pStyle w:val="16"/>
        <w:widowControl/>
        <w:spacing w:before="75" w:beforeAutospacing="0" w:after="75" w:afterAutospacing="0"/>
      </w:pPr>
      <w:r>
        <w:rPr>
          <w:rFonts w:hint="eastAsia" w:ascii="宋体" w:hAnsi="宋体" w:cs="宋体"/>
        </w:rPr>
        <w:t>备注：详细报价书另纸详列，格式自拟。</w:t>
      </w:r>
    </w:p>
    <w:p>
      <w:pPr>
        <w:pStyle w:val="16"/>
        <w:widowControl/>
        <w:spacing w:before="75" w:beforeAutospacing="0" w:after="75" w:afterAutospacing="0" w:line="375" w:lineRule="atLeast"/>
        <w:rPr>
          <w:rFonts w:hint="eastAsia" w:ascii="宋体" w:hAnsi="宋体" w:cs="宋体"/>
          <w:sz w:val="21"/>
          <w:szCs w:val="21"/>
        </w:rPr>
      </w:pPr>
      <w:r>
        <w:rPr>
          <w:rFonts w:hint="eastAsia" w:ascii="宋体" w:hAnsi="宋体" w:cs="宋体"/>
          <w:sz w:val="21"/>
          <w:szCs w:val="21"/>
        </w:rPr>
        <w:t> </w:t>
      </w:r>
    </w:p>
    <w:p>
      <w:pPr>
        <w:pStyle w:val="16"/>
        <w:widowControl/>
        <w:spacing w:before="75" w:beforeAutospacing="0" w:after="75" w:afterAutospacing="0" w:line="375" w:lineRule="atLeast"/>
      </w:pPr>
      <w:r>
        <w:rPr>
          <w:rFonts w:hint="eastAsia" w:ascii="宋体" w:hAnsi="宋体" w:cs="宋体"/>
        </w:rPr>
        <w:t>供应商代表：（签字）   </w:t>
      </w:r>
    </w:p>
    <w:p>
      <w:pPr>
        <w:pStyle w:val="16"/>
        <w:widowControl/>
        <w:spacing w:before="75" w:beforeAutospacing="0" w:after="75" w:afterAutospacing="0" w:line="375" w:lineRule="atLeast"/>
      </w:pPr>
      <w:r>
        <w:rPr>
          <w:rFonts w:hint="eastAsia" w:ascii="宋体" w:hAnsi="宋体" w:cs="宋体"/>
        </w:rPr>
        <w:t> </w:t>
      </w:r>
    </w:p>
    <w:p>
      <w:pPr>
        <w:pStyle w:val="16"/>
        <w:widowControl/>
        <w:spacing w:before="75" w:beforeAutospacing="0" w:after="75" w:afterAutospacing="0" w:line="375" w:lineRule="atLeast"/>
      </w:pPr>
      <w:r>
        <w:rPr>
          <w:rStyle w:val="22"/>
          <w:rFonts w:hint="eastAsia" w:ascii="宋体" w:hAnsi="宋体" w:cs="宋体"/>
        </w:rPr>
        <w:t> </w:t>
      </w:r>
    </w:p>
    <w:p>
      <w:pPr>
        <w:pStyle w:val="16"/>
        <w:widowControl/>
        <w:spacing w:before="75" w:beforeAutospacing="0" w:after="75" w:afterAutospacing="0"/>
        <w:rPr>
          <w:rFonts w:ascii="宋体" w:hAnsi="宋体" w:cs="宋体"/>
        </w:rPr>
      </w:pPr>
    </w:p>
    <w:p>
      <w:pPr>
        <w:pStyle w:val="16"/>
        <w:widowControl/>
        <w:spacing w:before="75" w:beforeAutospacing="0" w:after="75" w:afterAutospacing="0"/>
        <w:jc w:val="center"/>
      </w:pPr>
      <w:r>
        <w:rPr>
          <w:rFonts w:hint="eastAsia" w:ascii="宋体" w:hAnsi="宋体" w:cs="宋体"/>
        </w:rPr>
        <w:br w:type="page"/>
      </w:r>
      <w:r>
        <w:rPr>
          <w:rFonts w:hint="eastAsia" w:ascii="仿宋_GB2312" w:hAnsi="仿宋_GB2312" w:eastAsia="仿宋_GB2312" w:cs="仿宋_GB2312"/>
          <w:b/>
          <w:sz w:val="28"/>
        </w:rPr>
        <w:t>附件2-1   详细报价书</w:t>
      </w:r>
    </w:p>
    <w:p>
      <w:pPr>
        <w:pStyle w:val="16"/>
        <w:widowControl/>
        <w:spacing w:before="75" w:beforeAutospacing="0" w:after="75" w:afterAutospacing="0" w:line="495" w:lineRule="atLeast"/>
      </w:pPr>
      <w:r>
        <w:rPr>
          <w:rStyle w:val="22"/>
          <w:rFonts w:hint="eastAsia" w:ascii="宋体" w:hAnsi="宋体" w:cs="宋体"/>
        </w:rPr>
        <w:t>说明：</w:t>
      </w:r>
    </w:p>
    <w:p>
      <w:pPr>
        <w:pStyle w:val="16"/>
        <w:widowControl/>
        <w:spacing w:before="75" w:beforeAutospacing="0" w:after="75" w:afterAutospacing="0" w:line="465" w:lineRule="atLeast"/>
        <w:ind w:firstLine="480"/>
      </w:pPr>
      <w:r>
        <w:rPr>
          <w:rFonts w:hint="eastAsia" w:ascii="宋体" w:hAnsi="宋体" w:cs="宋体"/>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如果对详细报价书有统一格式要求的，可以进行规定或附表。如果没有特别要求的，则格式由供应商根据项目特点自行拟制。</w:t>
      </w:r>
    </w:p>
    <w:p>
      <w:pPr>
        <w:pStyle w:val="16"/>
        <w:widowControl/>
        <w:spacing w:before="75" w:beforeAutospacing="0" w:after="75" w:afterAutospacing="0" w:line="495" w:lineRule="atLeast"/>
        <w:ind w:firstLine="480"/>
      </w:pPr>
      <w:r>
        <w:rPr>
          <w:rFonts w:hint="eastAsia" w:ascii="宋体" w:hAnsi="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6"/>
        <w:widowControl/>
        <w:spacing w:before="75" w:beforeAutospacing="0" w:after="75" w:afterAutospacing="0" w:line="495" w:lineRule="atLeast"/>
        <w:ind w:firstLine="480"/>
        <w:jc w:val="both"/>
      </w:pPr>
      <w:r>
        <w:rPr>
          <w:rFonts w:hint="eastAsia" w:ascii="宋体" w:hAnsi="宋体" w:cs="宋体"/>
        </w:rPr>
        <w:t>3.对于不能详细列明采购标的的技术、服务要求的谈判采购项目或者如优惠率谈判、单价谈判等特殊类型的谈判采购项目，由供应商根据谈判文件的具体规定和项目特点提交详细报价书，采购人如果对详细报价书有统一格式要求的，可以进行规定或附表。如果没有特别要求的，则格式由供应商根据项目特点自行拟制。</w:t>
      </w:r>
    </w:p>
    <w:p>
      <w:pPr>
        <w:pStyle w:val="16"/>
        <w:widowControl/>
        <w:spacing w:before="75" w:beforeAutospacing="0" w:after="75" w:afterAutospacing="0" w:line="49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line="435" w:lineRule="atLeast"/>
        <w:jc w:val="both"/>
      </w:pPr>
      <w:r>
        <w:rPr>
          <w:rFonts w:hint="eastAsia" w:ascii="宋体" w:hAnsi="宋体" w:cs="宋体"/>
        </w:rPr>
        <w:t>日  期： 年 月 日</w:t>
      </w:r>
    </w:p>
    <w:p>
      <w:pPr>
        <w:pStyle w:val="16"/>
        <w:widowControl/>
        <w:spacing w:before="75" w:beforeAutospacing="0" w:after="75" w:afterAutospacing="0" w:line="435" w:lineRule="atLeast"/>
        <w:rPr>
          <w:rFonts w:ascii="宋体" w:hAnsi="宋体" w:cs="宋体"/>
        </w:rPr>
      </w:pPr>
      <w:r>
        <w:rPr>
          <w:rFonts w:hint="eastAsia" w:ascii="宋体" w:hAnsi="宋体" w:cs="宋体"/>
        </w:rPr>
        <w:t> </w:t>
      </w:r>
    </w:p>
    <w:p>
      <w:pPr>
        <w:pStyle w:val="16"/>
        <w:widowControl/>
        <w:spacing w:before="75" w:beforeAutospacing="0" w:after="75" w:afterAutospacing="0"/>
        <w:jc w:val="center"/>
      </w:pPr>
      <w:r>
        <w:rPr>
          <w:rFonts w:hint="eastAsia" w:ascii="宋体" w:hAnsi="宋体" w:cs="宋体"/>
        </w:rPr>
        <w:br w:type="page"/>
      </w:r>
      <w:r>
        <w:rPr>
          <w:rFonts w:hint="eastAsia" w:ascii="仿宋_GB2312" w:hAnsi="仿宋_GB2312" w:eastAsia="仿宋_GB2312" w:cs="仿宋_GB2312"/>
          <w:b/>
          <w:sz w:val="28"/>
        </w:rPr>
        <w:t>附件3    资格证明文件</w:t>
      </w:r>
    </w:p>
    <w:p>
      <w:pPr>
        <w:pStyle w:val="16"/>
        <w:widowControl/>
        <w:spacing w:before="75" w:beforeAutospacing="0" w:after="75" w:afterAutospacing="0"/>
        <w:jc w:val="center"/>
      </w:pPr>
      <w:r>
        <w:rPr>
          <w:rFonts w:hint="eastAsia" w:ascii="仿宋_GB2312" w:hAnsi="仿宋_GB2312" w:eastAsia="仿宋_GB2312" w:cs="仿宋_GB2312"/>
          <w:b/>
          <w:sz w:val="28"/>
        </w:rPr>
        <w:t>附件3-1 参加竞争性谈判的声明函</w:t>
      </w:r>
    </w:p>
    <w:p>
      <w:pPr>
        <w:pStyle w:val="16"/>
        <w:widowControl/>
        <w:spacing w:before="75" w:beforeAutospacing="0" w:after="75" w:afterAutospacing="0" w:line="435" w:lineRule="atLeast"/>
      </w:pPr>
      <w:r>
        <w:rPr>
          <w:rFonts w:hint="eastAsia" w:ascii="宋体" w:hAnsi="宋体" w:cs="宋体"/>
        </w:rPr>
        <w:t>致：(采购人</w:t>
      </w:r>
      <w:r>
        <w:rPr>
          <w:rFonts w:cs="Calibri"/>
        </w:rPr>
        <w:t>)       </w:t>
      </w: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  1、关于贵方______年______月______日</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16"/>
        <w:widowControl/>
        <w:spacing w:before="75" w:beforeAutospacing="0" w:after="75" w:afterAutospacing="0" w:line="360" w:lineRule="atLeast"/>
        <w:ind w:left="540"/>
        <w:rPr>
          <w:rFonts w:ascii="宋体" w:hAnsi="宋体" w:cs="宋体"/>
        </w:rPr>
      </w:pPr>
      <w:r>
        <w:rPr>
          <w:rFonts w:hint="eastAsia" w:ascii="宋体" w:hAnsi="宋体" w:cs="宋体"/>
        </w:rPr>
        <w:t>2、供应商的基本概况：</w:t>
      </w:r>
    </w:p>
    <w:p>
      <w:pPr>
        <w:pStyle w:val="16"/>
        <w:widowControl/>
        <w:spacing w:before="75" w:beforeAutospacing="0" w:after="75" w:afterAutospacing="0" w:line="360" w:lineRule="atLeast"/>
        <w:ind w:left="540"/>
        <w:rPr>
          <w:rFonts w:hint="eastAsia" w:ascii="宋体" w:hAnsi="宋体" w:eastAsia="宋体" w:cs="宋体"/>
          <w:lang w:val="en-US" w:eastAsia="zh-CN"/>
        </w:rPr>
      </w:pPr>
      <w:r>
        <w:rPr>
          <w:rFonts w:hint="eastAsia" w:ascii="宋体" w:hAnsi="宋体" w:cs="宋体"/>
        </w:rPr>
        <w:t>2.1供应商单位</w:t>
      </w:r>
      <w:r>
        <w:rPr>
          <w:rFonts w:hint="eastAsia" w:ascii="宋体" w:hAnsi="宋体" w:cs="宋体"/>
          <w:lang w:val="en-US" w:eastAsia="zh-CN"/>
        </w:rPr>
        <w:t>名称：</w:t>
      </w:r>
    </w:p>
    <w:p>
      <w:pPr>
        <w:pStyle w:val="16"/>
        <w:widowControl/>
        <w:spacing w:before="75" w:beforeAutospacing="0" w:after="75" w:afterAutospacing="0" w:line="360" w:lineRule="atLeast"/>
        <w:ind w:left="540"/>
        <w:rPr>
          <w:rFonts w:ascii="宋体" w:hAnsi="宋体" w:cs="宋体"/>
        </w:rPr>
      </w:pPr>
      <w:r>
        <w:rPr>
          <w:rFonts w:hint="eastAsia" w:ascii="宋体" w:hAnsi="宋体" w:cs="宋体"/>
        </w:rPr>
        <w:t>2.2注册地址：</w:t>
      </w:r>
    </w:p>
    <w:p>
      <w:pPr>
        <w:pStyle w:val="16"/>
        <w:widowControl/>
        <w:spacing w:before="75" w:beforeAutospacing="0" w:after="75" w:afterAutospacing="0" w:line="360" w:lineRule="atLeast"/>
        <w:ind w:left="540"/>
      </w:pPr>
      <w:r>
        <w:rPr>
          <w:rFonts w:hint="eastAsia" w:ascii="宋体" w:hAnsi="宋体" w:cs="宋体"/>
        </w:rPr>
        <w:t>2.3单位负责人姓名：</w:t>
      </w:r>
      <w:r>
        <w:rPr>
          <w:rFonts w:hint="eastAsia" w:ascii="宋体" w:hAnsi="宋体" w:cs="宋体"/>
          <w:u w:val="single"/>
        </w:rPr>
        <w:t>    </w:t>
      </w:r>
      <w:r>
        <w:rPr>
          <w:rFonts w:hint="eastAsia" w:ascii="宋体" w:hAnsi="宋体" w:cs="宋体"/>
        </w:rPr>
        <w:t>性别：</w:t>
      </w:r>
      <w:r>
        <w:rPr>
          <w:rFonts w:hint="eastAsia" w:ascii="宋体" w:hAnsi="宋体" w:cs="宋体"/>
          <w:u w:val="single"/>
        </w:rPr>
        <w:t>   </w:t>
      </w:r>
      <w:r>
        <w:rPr>
          <w:rFonts w:hint="eastAsia" w:ascii="宋体" w:hAnsi="宋体" w:cs="宋体"/>
        </w:rPr>
        <w:t>年龄：</w:t>
      </w:r>
      <w:r>
        <w:rPr>
          <w:rFonts w:hint="eastAsia" w:ascii="宋体" w:hAnsi="宋体" w:cs="宋体"/>
          <w:u w:val="single"/>
        </w:rPr>
        <w:t>  </w:t>
      </w:r>
      <w:r>
        <w:rPr>
          <w:rFonts w:hint="eastAsia" w:ascii="宋体" w:hAnsi="宋体" w:cs="宋体"/>
        </w:rPr>
        <w:t>职务：</w:t>
      </w:r>
      <w:r>
        <w:rPr>
          <w:rFonts w:hint="eastAsia" w:ascii="宋体" w:hAnsi="宋体" w:cs="宋体"/>
          <w:u w:val="single"/>
        </w:rPr>
        <w:t>   </w:t>
      </w:r>
      <w:r>
        <w:rPr>
          <w:rFonts w:hint="eastAsia" w:ascii="宋体" w:hAnsi="宋体" w:cs="宋体"/>
        </w:rPr>
        <w:t>。</w:t>
      </w:r>
    </w:p>
    <w:p>
      <w:pPr>
        <w:pStyle w:val="16"/>
        <w:widowControl/>
        <w:spacing w:before="75" w:beforeAutospacing="0" w:after="75" w:afterAutospacing="0" w:line="435" w:lineRule="atLeast"/>
        <w:ind w:firstLine="480"/>
      </w:pPr>
      <w:r>
        <w:rPr>
          <w:rFonts w:hint="eastAsia" w:ascii="宋体" w:hAnsi="宋体" w:cs="宋体"/>
        </w:rPr>
        <w:t>备注：“单位负责人”指单位法定代表人（供应商为法人的）或法律、法规规定代表单位行使职权的主要负责人（供应商为其他组织的）。</w:t>
      </w:r>
    </w:p>
    <w:p>
      <w:pPr>
        <w:pStyle w:val="16"/>
        <w:widowControl/>
        <w:spacing w:before="75" w:beforeAutospacing="0" w:after="75" w:afterAutospacing="0" w:line="435" w:lineRule="atLeast"/>
        <w:ind w:firstLine="480"/>
      </w:pPr>
      <w:r>
        <w:rPr>
          <w:rFonts w:hint="eastAsia" w:ascii="宋体" w:hAnsi="宋体" w:cs="宋体"/>
        </w:rPr>
        <w:t>对于接受联合体形式的谈判且供应商是联合体的，则联合体各成员都应当提交本资格证明文件。</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375" w:lineRule="atLeast"/>
        <w:rPr>
          <w:rFonts w:ascii="宋体" w:hAnsi="宋体" w:cs="宋体"/>
        </w:rPr>
      </w:pPr>
    </w:p>
    <w:p>
      <w:pPr>
        <w:rPr>
          <w:rFonts w:hint="eastAsia" w:ascii="宋体" w:hAnsi="宋体" w:cs="宋体"/>
        </w:rPr>
      </w:pPr>
      <w:r>
        <w:rPr>
          <w:rFonts w:hint="eastAsia" w:ascii="宋体" w:hAnsi="宋体" w:cs="宋体"/>
        </w:rPr>
        <w:br w:type="page"/>
      </w:r>
    </w:p>
    <w:p>
      <w:pPr>
        <w:pStyle w:val="16"/>
        <w:widowControl/>
        <w:spacing w:before="75" w:beforeAutospacing="0" w:after="75" w:afterAutospacing="0"/>
        <w:jc w:val="center"/>
      </w:pPr>
      <w:r>
        <w:rPr>
          <w:rFonts w:hint="eastAsia" w:ascii="仿宋_GB2312" w:hAnsi="仿宋_GB2312" w:eastAsia="仿宋_GB2312" w:cs="仿宋_GB2312"/>
          <w:b/>
          <w:sz w:val="28"/>
        </w:rPr>
        <w:t>附件3-2    供应商的资格声明 </w:t>
      </w:r>
    </w:p>
    <w:p>
      <w:pPr>
        <w:pStyle w:val="16"/>
        <w:widowControl/>
        <w:spacing w:before="75" w:beforeAutospacing="0" w:after="75" w:afterAutospacing="0" w:line="375" w:lineRule="atLeast"/>
        <w:jc w:val="both"/>
      </w:pPr>
      <w:r>
        <w:rPr>
          <w:rFonts w:hint="eastAsia" w:ascii="宋体" w:hAnsi="宋体" w:cs="宋体"/>
        </w:rPr>
        <w:t>致：(采购人)       </w:t>
      </w:r>
    </w:p>
    <w:p>
      <w:pPr>
        <w:pStyle w:val="16"/>
        <w:widowControl/>
        <w:spacing w:before="75" w:beforeAutospacing="0" w:after="75" w:afterAutospacing="0" w:line="375" w:lineRule="atLeast"/>
        <w:jc w:val="both"/>
      </w:pPr>
      <w:r>
        <w:rPr>
          <w:rStyle w:val="22"/>
          <w:rFonts w:hint="eastAsia" w:ascii="宋体" w:hAnsi="宋体" w:cs="宋体"/>
        </w:rPr>
        <w:t>1、</w:t>
      </w:r>
      <w:r>
        <w:rPr>
          <w:rFonts w:hint="eastAsia" w:ascii="宋体" w:hAnsi="宋体" w:cs="宋体"/>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9"/>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2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Style w:val="22"/>
                <w:rFonts w:hint="eastAsia" w:ascii="宋体" w:hAnsi="宋体" w:cs="宋体"/>
                <w:sz w:val="22"/>
                <w:szCs w:val="22"/>
              </w:rPr>
              <w:t>《中华人民共和国政府采购法》第二十二条对供应商的要求</w:t>
            </w:r>
          </w:p>
        </w:tc>
        <w:tc>
          <w:tcPr>
            <w:tcW w:w="2249"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Style w:val="22"/>
                <w:rFonts w:hint="eastAsia" w:ascii="宋体" w:hAnsi="宋体" w:cs="宋体"/>
                <w:sz w:val="22"/>
                <w:szCs w:val="22"/>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（1）具有独立承担民事责任的能力</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（2）具有良好的商业信誉和健全的财务会计制度</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（3）具有履行合同所必需的设备和专业技术能力</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（4）有依法缴纳税收和社会保障资金的良好记录</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（5）参加政府采购活动前三年内，在经营活动中没有重大违法记录</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（6）法律、行政法规规定的其他条件。</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Style w:val="22"/>
                <w:rFonts w:hint="eastAsia" w:ascii="宋体" w:hAnsi="宋体" w:cs="宋体"/>
                <w:sz w:val="22"/>
                <w:szCs w:val="22"/>
              </w:rPr>
              <w:t>谈判文件对合格供应商的一般规定</w:t>
            </w:r>
          </w:p>
        </w:tc>
        <w:tc>
          <w:tcPr>
            <w:tcW w:w="2249"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Style w:val="22"/>
                <w:rFonts w:hint="eastAsia" w:ascii="宋体" w:hAnsi="宋体" w:cs="宋体"/>
                <w:sz w:val="22"/>
                <w:szCs w:val="22"/>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供应商应当遵守中国的有关法律、法规和规章的规定，参加政府采购活动时已经自觉检查并按照政府采购相关法律规定，主动回避相应利害关系。</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为采购项目提供整体设计、规范编制或项目管理、监理、检测等服务的供应商，不得再参加该采购项目除整体设计、规范编制和项目管理、监理、检测等服务之外的其他采购活动。</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180" w:type="dxa"/>
            <w:tcMar>
              <w:top w:w="0" w:type="dxa"/>
              <w:left w:w="105" w:type="dxa"/>
              <w:bottom w:w="0" w:type="dxa"/>
              <w:right w:w="105" w:type="dxa"/>
            </w:tcMar>
            <w:vAlign w:val="center"/>
          </w:tcPr>
          <w:p>
            <w:pPr>
              <w:pStyle w:val="16"/>
              <w:widowControl/>
              <w:spacing w:beforeAutospacing="0" w:afterAutospacing="0" w:line="240" w:lineRule="auto"/>
              <w:jc w:val="both"/>
              <w:rPr>
                <w:sz w:val="22"/>
                <w:szCs w:val="22"/>
              </w:rPr>
            </w:pPr>
            <w:r>
              <w:rPr>
                <w:rFonts w:hint="eastAsia" w:ascii="宋体" w:hAnsi="宋体" w:cs="宋体"/>
                <w:sz w:val="22"/>
                <w:szCs w:val="22"/>
              </w:rPr>
              <w:t>列入失信被执行人、重大税收违法案件当事人名单、政府采购严重违法失信行为记录名单的供应商，不得参加政府采购活动。</w:t>
            </w:r>
          </w:p>
        </w:tc>
        <w:tc>
          <w:tcPr>
            <w:tcW w:w="2249" w:type="dxa"/>
            <w:tcMar>
              <w:top w:w="0" w:type="dxa"/>
              <w:left w:w="105" w:type="dxa"/>
              <w:bottom w:w="0" w:type="dxa"/>
              <w:right w:w="105" w:type="dxa"/>
            </w:tcMar>
            <w:vAlign w:val="center"/>
          </w:tcPr>
          <w:p>
            <w:pPr>
              <w:widowControl/>
              <w:spacing w:line="240" w:lineRule="auto"/>
              <w:jc w:val="left"/>
              <w:rPr>
                <w:sz w:val="20"/>
                <w:szCs w:val="22"/>
              </w:rPr>
            </w:pPr>
          </w:p>
        </w:tc>
      </w:tr>
    </w:tbl>
    <w:p>
      <w:pPr>
        <w:pStyle w:val="16"/>
        <w:widowControl/>
        <w:spacing w:before="75" w:beforeAutospacing="0" w:after="75" w:afterAutospacing="0" w:line="375" w:lineRule="atLeast"/>
        <w:ind w:firstLine="480"/>
        <w:jc w:val="both"/>
      </w:pPr>
      <w:r>
        <w:rPr>
          <w:rFonts w:hint="eastAsia" w:ascii="宋体" w:hAnsi="宋体" w:cs="宋体"/>
        </w:rPr>
        <w:t>2、我方对上述声明的真实性、合法性、准确性、有效性负责，并愿意根据谈判文件和谈判过程中贵方要求提供全部现有资料、数据、文件等予以证实。</w:t>
      </w:r>
    </w:p>
    <w:p>
      <w:pPr>
        <w:pStyle w:val="16"/>
        <w:widowControl/>
        <w:spacing w:before="75" w:beforeAutospacing="0" w:after="75" w:afterAutospacing="0" w:line="435" w:lineRule="atLeast"/>
        <w:ind w:firstLine="480"/>
      </w:pPr>
      <w:r>
        <w:rPr>
          <w:rFonts w:hint="eastAsia" w:ascii="宋体" w:hAnsi="宋体" w:cs="宋体"/>
        </w:rPr>
        <w:t>备注：对于接受联合体形式的谈判且供应商是联合体的，则联合体各成员都应当提交本资格证明文件。</w:t>
      </w:r>
    </w:p>
    <w:p>
      <w:pPr>
        <w:pStyle w:val="16"/>
        <w:widowControl/>
        <w:spacing w:before="75" w:beforeAutospacing="0" w:after="75" w:afterAutospacing="0" w:line="375" w:lineRule="atLeast"/>
        <w:jc w:val="both"/>
      </w:pPr>
      <w:r>
        <w:rPr>
          <w:rFonts w:hint="eastAsia" w:ascii="宋体" w:hAnsi="宋体" w:cs="宋体"/>
        </w:rPr>
        <w:t>供应商代表：（签字） </w:t>
      </w:r>
    </w:p>
    <w:p>
      <w:pPr>
        <w:pStyle w:val="16"/>
        <w:widowControl/>
        <w:spacing w:before="75" w:beforeAutospacing="0" w:after="75" w:afterAutospacing="0" w:line="375" w:lineRule="atLeast"/>
        <w:jc w:val="both"/>
      </w:pPr>
      <w:r>
        <w:rPr>
          <w:rFonts w:hint="eastAsia" w:ascii="宋体" w:hAnsi="宋体" w:cs="宋体"/>
        </w:rPr>
        <w:t>供应商名称：（全称并加盖公章）              </w:t>
      </w:r>
    </w:p>
    <w:p>
      <w:pPr>
        <w:pStyle w:val="16"/>
        <w:widowControl/>
        <w:spacing w:before="75" w:beforeAutospacing="0" w:after="75" w:afterAutospacing="0" w:line="375" w:lineRule="atLeast"/>
        <w:rPr>
          <w:rFonts w:ascii="宋体" w:hAnsi="宋体" w:cs="宋体"/>
        </w:rPr>
      </w:pPr>
      <w:r>
        <w:rPr>
          <w:rFonts w:hint="eastAsia" w:ascii="宋体" w:hAnsi="宋体" w:cs="宋体"/>
        </w:rPr>
        <w:t>日  期： 年 月 日</w:t>
      </w: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附件3-3  单位负责人授权书</w:t>
      </w:r>
    </w:p>
    <w:p>
      <w:pPr>
        <w:pStyle w:val="16"/>
        <w:widowControl/>
        <w:spacing w:before="75" w:beforeAutospacing="0" w:after="75" w:afterAutospacing="0" w:line="360" w:lineRule="atLeast"/>
      </w:pPr>
      <w:r>
        <w:rPr>
          <w:rFonts w:hint="eastAsia" w:ascii="宋体" w:hAnsi="宋体" w:cs="宋体"/>
        </w:rPr>
        <w:t>致：(采购人</w:t>
      </w:r>
      <w:r>
        <w:rPr>
          <w:rFonts w:cs="Calibri"/>
        </w:rPr>
        <w:t>)      </w:t>
      </w:r>
      <w:r>
        <w:rPr>
          <w:rFonts w:hint="eastAsia" w:ascii="宋体" w:hAnsi="宋体" w:cs="宋体"/>
        </w:rPr>
        <w:t> </w:t>
      </w:r>
    </w:p>
    <w:p>
      <w:pPr>
        <w:pStyle w:val="16"/>
        <w:widowControl/>
        <w:spacing w:before="75" w:beforeAutospacing="0" w:after="75" w:afterAutospacing="0" w:line="360" w:lineRule="atLeast"/>
        <w:ind w:firstLine="480"/>
      </w:pPr>
      <w:r>
        <w:rPr>
          <w:rFonts w:hint="eastAsia" w:ascii="宋体" w:hAnsi="宋体" w:cs="宋体"/>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6"/>
        <w:widowControl/>
        <w:spacing w:before="75" w:beforeAutospacing="0" w:after="75" w:afterAutospacing="0" w:line="360" w:lineRule="atLeast"/>
      </w:pPr>
      <w:r>
        <w:rPr>
          <w:rFonts w:hint="eastAsia" w:ascii="宋体" w:hAnsi="宋体" w:cs="宋体"/>
        </w:rPr>
        <w:t>    供应商代表无转委权。特此授权。</w:t>
      </w:r>
    </w:p>
    <w:p>
      <w:pPr>
        <w:pStyle w:val="16"/>
        <w:widowControl/>
        <w:spacing w:before="75" w:beforeAutospacing="0" w:after="75" w:afterAutospacing="0" w:line="360" w:lineRule="atLeast"/>
        <w:jc w:val="center"/>
      </w:pPr>
      <w:r>
        <w:rPr>
          <w:rFonts w:hint="eastAsia" w:ascii="宋体" w:hAnsi="宋体" w:cs="宋体"/>
        </w:rPr>
        <w:t>（以下无正文）</w:t>
      </w:r>
    </w:p>
    <w:p>
      <w:pPr>
        <w:pStyle w:val="16"/>
        <w:widowControl/>
        <w:spacing w:before="75" w:beforeAutospacing="0" w:after="75" w:afterAutospacing="0" w:line="360" w:lineRule="atLeast"/>
      </w:pPr>
      <w:r>
        <w:rPr>
          <w:rFonts w:hint="eastAsia" w:ascii="宋体" w:hAnsi="宋体" w:cs="宋体"/>
        </w:rPr>
        <w:t>单位负责人：     身份证号：      手机：              </w:t>
      </w:r>
    </w:p>
    <w:p>
      <w:pPr>
        <w:pStyle w:val="16"/>
        <w:widowControl/>
        <w:spacing w:before="75" w:beforeAutospacing="0" w:after="75" w:afterAutospacing="0" w:line="360" w:lineRule="atLeast"/>
      </w:pPr>
      <w:r>
        <w:rPr>
          <w:rFonts w:hint="eastAsia" w:ascii="宋体" w:hAnsi="宋体" w:cs="宋体"/>
        </w:rPr>
        <w:t>供应商代表：     身份证号：      手机：              </w:t>
      </w:r>
    </w:p>
    <w:p>
      <w:pPr>
        <w:pStyle w:val="16"/>
        <w:widowControl/>
        <w:spacing w:before="75" w:beforeAutospacing="0" w:after="75" w:afterAutospacing="0" w:line="360" w:lineRule="atLeast"/>
      </w:pPr>
      <w:r>
        <w:rPr>
          <w:rFonts w:hint="eastAsia" w:ascii="宋体" w:hAnsi="宋体" w:cs="宋体"/>
        </w:rPr>
        <w:t> </w:t>
      </w:r>
    </w:p>
    <w:p>
      <w:pPr>
        <w:pStyle w:val="16"/>
        <w:widowControl/>
        <w:spacing w:before="75" w:beforeAutospacing="0" w:after="75" w:afterAutospacing="0" w:line="360" w:lineRule="atLeast"/>
      </w:pPr>
      <w:r>
        <w:rPr>
          <w:rFonts w:hint="eastAsia" w:ascii="宋体" w:hAnsi="宋体" w:cs="宋体"/>
        </w:rPr>
        <w:t>授权方</w:t>
      </w:r>
    </w:p>
    <w:p>
      <w:pPr>
        <w:pStyle w:val="16"/>
        <w:widowControl/>
        <w:spacing w:before="75" w:beforeAutospacing="0" w:after="75" w:afterAutospacing="0" w:line="360" w:lineRule="atLeast"/>
      </w:pPr>
      <w:r>
        <w:rPr>
          <w:rFonts w:hint="eastAsia" w:ascii="宋体" w:hAnsi="宋体" w:cs="宋体"/>
        </w:rPr>
        <w:t>供应商：（全称并加盖单位公章）</w:t>
      </w:r>
    </w:p>
    <w:p>
      <w:pPr>
        <w:pStyle w:val="16"/>
        <w:widowControl/>
        <w:spacing w:before="75" w:beforeAutospacing="0" w:after="75" w:afterAutospacing="0" w:line="360" w:lineRule="atLeast"/>
      </w:pPr>
      <w:r>
        <w:rPr>
          <w:rFonts w:hint="eastAsia" w:ascii="宋体" w:hAnsi="宋体" w:cs="宋体"/>
        </w:rPr>
        <w:t>单位负责人签字或盖章：                   </w:t>
      </w:r>
    </w:p>
    <w:p>
      <w:pPr>
        <w:pStyle w:val="16"/>
        <w:widowControl/>
        <w:spacing w:before="75" w:beforeAutospacing="0" w:after="75" w:afterAutospacing="0" w:line="360" w:lineRule="atLeast"/>
      </w:pPr>
      <w:r>
        <w:rPr>
          <w:rFonts w:hint="eastAsia" w:ascii="宋体" w:hAnsi="宋体" w:cs="宋体"/>
        </w:rPr>
        <w:t> </w:t>
      </w:r>
    </w:p>
    <w:p>
      <w:pPr>
        <w:pStyle w:val="16"/>
        <w:widowControl/>
        <w:spacing w:before="75" w:beforeAutospacing="0" w:after="75" w:afterAutospacing="0" w:line="360" w:lineRule="atLeast"/>
      </w:pPr>
      <w:r>
        <w:rPr>
          <w:rFonts w:hint="eastAsia" w:ascii="宋体" w:hAnsi="宋体" w:cs="宋体"/>
        </w:rPr>
        <w:t>接受授权方</w:t>
      </w:r>
    </w:p>
    <w:p>
      <w:pPr>
        <w:pStyle w:val="16"/>
        <w:widowControl/>
        <w:spacing w:before="75" w:beforeAutospacing="0" w:after="75" w:afterAutospacing="0" w:line="360" w:lineRule="atLeast"/>
        <w:rPr>
          <w:rFonts w:ascii="宋体" w:hAnsi="宋体" w:cs="宋体"/>
        </w:rPr>
      </w:pPr>
      <w:r>
        <w:rPr>
          <w:rFonts w:hint="eastAsia" w:ascii="宋体" w:hAnsi="宋体" w:cs="宋体"/>
        </w:rPr>
        <w:t>供应商代表签字：</w:t>
      </w:r>
    </w:p>
    <w:p>
      <w:pPr>
        <w:pStyle w:val="16"/>
        <w:widowControl/>
        <w:spacing w:before="75" w:beforeAutospacing="0" w:after="75" w:afterAutospacing="0" w:line="360" w:lineRule="atLeast"/>
      </w:pPr>
      <w:r>
        <w:rPr>
          <w:rFonts w:hint="eastAsia" w:ascii="宋体" w:hAnsi="宋体" w:cs="宋体"/>
        </w:rPr>
        <w:t>签署日期： 年 月 日</w:t>
      </w:r>
    </w:p>
    <w:p>
      <w:pPr>
        <w:pStyle w:val="16"/>
        <w:widowControl/>
        <w:spacing w:before="75" w:beforeAutospacing="0" w:after="75" w:afterAutospacing="0" w:line="405" w:lineRule="atLeast"/>
      </w:pPr>
      <w:r>
        <w:rPr>
          <w:rFonts w:hint="eastAsia" w:ascii="宋体" w:hAnsi="宋体" w:cs="宋体"/>
        </w:rPr>
        <w:t>附：单位负责人、供应商代表的身份证正反面复印件</w:t>
      </w:r>
    </w:p>
    <w:tbl>
      <w:tblPr>
        <w:tblStyle w:val="19"/>
        <w:tblW w:w="0" w:type="auto"/>
        <w:tblCellSpacing w:w="15" w:type="dxa"/>
        <w:tblInd w:w="1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tblCellSpacing w:w="15" w:type="dxa"/>
        </w:trPr>
        <w:tc>
          <w:tcPr>
            <w:tcW w:w="5748" w:type="dxa"/>
            <w:tcMar>
              <w:top w:w="0" w:type="dxa"/>
              <w:left w:w="105" w:type="dxa"/>
              <w:bottom w:w="0" w:type="dxa"/>
              <w:right w:w="105" w:type="dxa"/>
            </w:tcMar>
            <w:vAlign w:val="center"/>
          </w:tcPr>
          <w:p>
            <w:pPr>
              <w:pStyle w:val="16"/>
              <w:widowControl/>
              <w:spacing w:beforeAutospacing="0" w:afterAutospacing="0" w:line="405" w:lineRule="atLeast"/>
              <w:jc w:val="center"/>
            </w:pPr>
            <w:r>
              <w:rPr>
                <w:rStyle w:val="22"/>
                <w:rFonts w:hint="eastAsia" w:ascii="宋体" w:hAnsi="宋体" w:cs="宋体"/>
              </w:rPr>
              <w:t>要求：真实、有效、清晰</w:t>
            </w:r>
          </w:p>
        </w:tc>
      </w:tr>
    </w:tbl>
    <w:p>
      <w:pPr>
        <w:pStyle w:val="16"/>
        <w:widowControl/>
        <w:spacing w:before="75" w:beforeAutospacing="0" w:after="75" w:afterAutospacing="0" w:line="285" w:lineRule="atLeast"/>
        <w:jc w:val="both"/>
      </w:pPr>
      <w:r>
        <w:rPr>
          <w:rFonts w:hint="eastAsia" w:ascii="宋体" w:hAnsi="宋体" w:cs="宋体"/>
          <w:sz w:val="21"/>
          <w:szCs w:val="21"/>
        </w:rPr>
        <w:t>★注意：</w:t>
      </w:r>
    </w:p>
    <w:p>
      <w:pPr>
        <w:pStyle w:val="16"/>
        <w:widowControl/>
        <w:spacing w:beforeAutospacing="0" w:afterAutospacing="0" w:line="285" w:lineRule="atLeast"/>
      </w:pPr>
      <w:r>
        <w:rPr>
          <w:rFonts w:hint="eastAsia" w:ascii="宋体" w:hAnsi="宋体" w:cs="宋体"/>
          <w:sz w:val="21"/>
          <w:szCs w:val="21"/>
        </w:rPr>
        <w:t>1、企业（银行、保险、石油石化、电力、电信等行业除外）、事业单位和社会团体法人的“单位负责人”指</w:t>
      </w:r>
      <w:r>
        <w:rPr>
          <w:rStyle w:val="22"/>
          <w:rFonts w:hint="eastAsia" w:ascii="宋体" w:hAnsi="宋体" w:cs="宋体"/>
          <w:sz w:val="21"/>
          <w:szCs w:val="21"/>
        </w:rPr>
        <w:t>法定代表人</w:t>
      </w:r>
      <w:r>
        <w:rPr>
          <w:rFonts w:hint="eastAsia" w:ascii="宋体" w:hAnsi="宋体" w:cs="宋体"/>
          <w:sz w:val="21"/>
          <w:szCs w:val="21"/>
        </w:rPr>
        <w:t>，即与实际提交的“营业执照等证明文件”载明的一致。</w:t>
      </w:r>
    </w:p>
    <w:p>
      <w:pPr>
        <w:pStyle w:val="16"/>
        <w:widowControl/>
        <w:spacing w:beforeAutospacing="0" w:afterAutospacing="0" w:line="285" w:lineRule="atLeast"/>
      </w:pPr>
      <w:r>
        <w:rPr>
          <w:rFonts w:hint="eastAsia" w:ascii="宋体" w:hAnsi="宋体" w:cs="宋体"/>
          <w:sz w:val="21"/>
          <w:szCs w:val="21"/>
        </w:rPr>
        <w:t>2、银行、保险、石油石化、电力、电信等行业：以法人身份参加谈判的，“单位负责人”指</w:t>
      </w:r>
      <w:r>
        <w:rPr>
          <w:rStyle w:val="22"/>
          <w:rFonts w:hint="eastAsia" w:ascii="宋体" w:hAnsi="宋体" w:cs="宋体"/>
          <w:sz w:val="21"/>
          <w:szCs w:val="21"/>
        </w:rPr>
        <w:t>法定代表人</w:t>
      </w:r>
      <w:r>
        <w:rPr>
          <w:rFonts w:hint="eastAsia" w:ascii="宋体" w:hAnsi="宋体" w:cs="宋体"/>
          <w:sz w:val="21"/>
          <w:szCs w:val="21"/>
        </w:rPr>
        <w:t>，即与实际提交的“营业执照等证明文件”载明的一致；以非法人身份参加谈判的，“单位负责人”指</w:t>
      </w:r>
      <w:r>
        <w:rPr>
          <w:rStyle w:val="22"/>
          <w:rFonts w:hint="eastAsia" w:ascii="宋体" w:hAnsi="宋体" w:cs="宋体"/>
          <w:sz w:val="21"/>
          <w:szCs w:val="21"/>
        </w:rPr>
        <w:t>代表单位行使职权的主要负责人</w:t>
      </w:r>
      <w:r>
        <w:rPr>
          <w:rFonts w:hint="eastAsia" w:ascii="宋体" w:hAnsi="宋体" w:cs="宋体"/>
          <w:sz w:val="21"/>
          <w:szCs w:val="21"/>
        </w:rPr>
        <w:t>，即与实际提交的“营业执照等证明文件”载明的一致。</w:t>
      </w:r>
    </w:p>
    <w:p>
      <w:pPr>
        <w:pStyle w:val="16"/>
        <w:widowControl/>
        <w:spacing w:beforeAutospacing="0" w:afterAutospacing="0" w:line="285" w:lineRule="atLeast"/>
      </w:pPr>
      <w:r>
        <w:rPr>
          <w:rFonts w:hint="eastAsia" w:ascii="宋体" w:hAnsi="宋体" w:cs="宋体"/>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6"/>
        <w:widowControl/>
        <w:spacing w:before="75" w:beforeAutospacing="0" w:after="75" w:afterAutospacing="0" w:line="285" w:lineRule="atLeast"/>
        <w:jc w:val="both"/>
        <w:rPr>
          <w:rFonts w:ascii="宋体" w:hAnsi="宋体" w:cs="宋体"/>
        </w:rPr>
      </w:pPr>
      <w:r>
        <w:rPr>
          <w:rFonts w:hint="eastAsia" w:ascii="宋体" w:hAnsi="宋体" w:cs="宋体"/>
          <w:sz w:val="21"/>
          <w:szCs w:val="21"/>
        </w:rPr>
        <w:t>4、对于接受联合体形式的谈判且供应商是联合体的，则只需要联合体的牵头方提交本授权书，在纸质响应文件正本中的本授权书应为原件。</w:t>
      </w:r>
    </w:p>
    <w:p>
      <w:pPr>
        <w:pStyle w:val="16"/>
        <w:widowControl/>
        <w:spacing w:before="75" w:beforeAutospacing="0" w:after="75" w:afterAutospacing="0" w:line="435" w:lineRule="atLeast"/>
        <w:rPr>
          <w:rFonts w:ascii="宋体" w:hAnsi="宋体" w:cs="宋体"/>
        </w:rPr>
        <w:sectPr>
          <w:pgSz w:w="11906" w:h="16838"/>
          <w:pgMar w:top="1213" w:right="1080" w:bottom="1213" w:left="1080" w:header="851" w:footer="992" w:gutter="0"/>
          <w:cols w:space="720" w:num="1"/>
          <w:docGrid w:type="lines" w:linePitch="312" w:charSpace="0"/>
        </w:sectPr>
      </w:pP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附件3-4     营业执照等证明文件</w:t>
      </w:r>
    </w:p>
    <w:p>
      <w:pPr>
        <w:pStyle w:val="16"/>
        <w:widowControl/>
        <w:spacing w:before="75" w:beforeAutospacing="0" w:after="75" w:afterAutospacing="0"/>
      </w:pPr>
      <w:r>
        <w:rPr>
          <w:rFonts w:hint="eastAsia" w:ascii="宋体" w:hAnsi="宋体" w:cs="宋体"/>
        </w:rPr>
        <w:t>致：(采购人)        </w:t>
      </w:r>
    </w:p>
    <w:p>
      <w:pPr>
        <w:pStyle w:val="16"/>
        <w:widowControl/>
        <w:spacing w:before="75" w:beforeAutospacing="0" w:after="75" w:afterAutospacing="0"/>
        <w:ind w:firstLine="420"/>
      </w:pPr>
      <w:r>
        <w:rPr>
          <w:rFonts w:hint="eastAsia" w:ascii="宋体" w:hAnsi="宋体" w:cs="宋体"/>
        </w:rPr>
        <w:t>（ ）供应商为法人（包括企业、事业单位和社会团体）的</w:t>
      </w:r>
    </w:p>
    <w:p>
      <w:pPr>
        <w:pStyle w:val="16"/>
        <w:widowControl/>
        <w:spacing w:before="75" w:beforeAutospacing="0" w:after="75" w:afterAutospacing="0"/>
        <w:ind w:firstLine="420"/>
      </w:pPr>
      <w:r>
        <w:rPr>
          <w:rFonts w:hint="eastAsia" w:ascii="宋体" w:hAnsi="宋体" w:cs="宋体"/>
        </w:rPr>
        <w:t>现附上由（填写“签发机关全称”）签发的我方统一社会信用代码（请填写法人的具体证照名称）复印件，该证明材料真实有效，否则我方负全部责任。</w:t>
      </w:r>
    </w:p>
    <w:p>
      <w:pPr>
        <w:pStyle w:val="16"/>
        <w:widowControl/>
        <w:spacing w:before="75" w:beforeAutospacing="0" w:after="75" w:afterAutospacing="0"/>
        <w:ind w:firstLine="420"/>
      </w:pPr>
      <w:r>
        <w:rPr>
          <w:rFonts w:hint="eastAsia" w:ascii="宋体" w:hAnsi="宋体" w:cs="宋体"/>
        </w:rPr>
        <w:t>（ ）供应商为非法人（包括其他组织、自然人）的</w:t>
      </w:r>
    </w:p>
    <w:p>
      <w:pPr>
        <w:pStyle w:val="16"/>
        <w:widowControl/>
        <w:spacing w:before="75" w:beforeAutospacing="0" w:after="75" w:afterAutospacing="0"/>
        <w:ind w:firstLine="420"/>
      </w:pPr>
      <w:r>
        <w:rPr>
          <w:rFonts w:hint="eastAsia" w:ascii="宋体" w:hAnsi="宋体" w:cs="宋体"/>
        </w:rPr>
        <w:t>□现附上由（填写“签发机关全称”）签发的我方（请填写非自然人的非法人的具体证照名称）复印件，该证明材料真实有效，否则我方负全部责任。</w:t>
      </w:r>
    </w:p>
    <w:p>
      <w:pPr>
        <w:pStyle w:val="16"/>
        <w:widowControl/>
        <w:spacing w:before="75" w:beforeAutospacing="0" w:after="75" w:afterAutospacing="0"/>
        <w:ind w:firstLine="420"/>
      </w:pPr>
      <w:r>
        <w:rPr>
          <w:rFonts w:hint="eastAsia" w:ascii="宋体" w:hAnsi="宋体" w:cs="宋体"/>
        </w:rPr>
        <w:t>□现附上由（填写“签发机关全称”）签发的我方（请填写自然人的身份证件名称）复印件，该证明材料真实有效，否则我方负全部责任。</w:t>
      </w:r>
    </w:p>
    <w:p>
      <w:pPr>
        <w:pStyle w:val="16"/>
        <w:widowControl/>
        <w:spacing w:before="75" w:beforeAutospacing="0" w:after="75" w:afterAutospacing="0"/>
      </w:pPr>
      <w:r>
        <w:rPr>
          <w:rFonts w:hint="eastAsia" w:ascii="宋体" w:hAnsi="宋体" w:cs="宋体"/>
        </w:rPr>
        <w:t> </w:t>
      </w:r>
    </w:p>
    <w:p>
      <w:pPr>
        <w:pStyle w:val="16"/>
        <w:widowControl/>
        <w:spacing w:before="75" w:beforeAutospacing="0" w:after="75" w:afterAutospacing="0"/>
      </w:pPr>
      <w:r>
        <w:rPr>
          <w:rFonts w:hint="eastAsia" w:ascii="宋体" w:hAnsi="宋体" w:cs="宋体"/>
        </w:rPr>
        <w:t>★注意：</w:t>
      </w:r>
    </w:p>
    <w:p>
      <w:pPr>
        <w:pStyle w:val="16"/>
        <w:widowControl/>
        <w:spacing w:before="75" w:beforeAutospacing="0" w:after="75" w:afterAutospacing="0"/>
      </w:pPr>
      <w:r>
        <w:rPr>
          <w:rFonts w:hint="eastAsia" w:ascii="宋体" w:hAnsi="宋体" w:cs="宋体"/>
        </w:rPr>
        <w:t>1、请供应商根据实际情况填写，在相应的（）中打“√”并选择相应的“□”（若有）后，再按照本格式的要求提供相应证明材料的复印件。</w:t>
      </w:r>
    </w:p>
    <w:p>
      <w:pPr>
        <w:pStyle w:val="16"/>
        <w:widowControl/>
        <w:spacing w:before="75" w:beforeAutospacing="0" w:after="75" w:afterAutospacing="0"/>
      </w:pPr>
      <w:r>
        <w:rPr>
          <w:rFonts w:hint="eastAsia" w:ascii="宋体" w:hAnsi="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6"/>
        <w:widowControl/>
        <w:spacing w:before="75" w:beforeAutospacing="0" w:after="75" w:afterAutospacing="0"/>
      </w:pPr>
      <w:r>
        <w:rPr>
          <w:rFonts w:hint="eastAsia" w:ascii="宋体" w:hAnsi="宋体" w:cs="宋体"/>
        </w:rPr>
        <w:t>3、供应商提供的相应证明材料复印件均应符合：内容完整、清晰、整洁，并由供应商加盖其单位公章。</w:t>
      </w:r>
    </w:p>
    <w:p>
      <w:pPr>
        <w:pStyle w:val="16"/>
        <w:widowControl/>
        <w:spacing w:before="75" w:beforeAutospacing="0" w:after="75" w:afterAutospacing="0"/>
      </w:pPr>
      <w:r>
        <w:rPr>
          <w:rFonts w:hint="eastAsia" w:ascii="宋体" w:hAnsi="宋体" w:cs="宋体"/>
        </w:rPr>
        <w:t>4、对于接受联合体形式的谈判且供应商是联合体的，则联合体各成员都应当提交本资格证明文件。</w:t>
      </w:r>
    </w:p>
    <w:p>
      <w:pPr>
        <w:pStyle w:val="16"/>
        <w:widowControl/>
        <w:spacing w:before="75" w:beforeAutospacing="0" w:after="75" w:afterAutospacing="0"/>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t> </w:t>
      </w: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hint="eastAsia" w:ascii="宋体" w:hAnsi="宋体" w:cs="宋体"/>
        </w:rPr>
      </w:pP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附件3-5   财务状况报告</w:t>
      </w: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致：(采购人</w:t>
      </w:r>
      <w:r>
        <w:rPr>
          <w:rFonts w:cs="Calibri"/>
        </w:rPr>
        <w:t>)      </w:t>
      </w:r>
      <w:r>
        <w:rPr>
          <w:rFonts w:hint="eastAsia" w:ascii="宋体" w:hAnsi="宋体" w:cs="宋体"/>
        </w:rPr>
        <w:t>   </w:t>
      </w:r>
    </w:p>
    <w:p>
      <w:pPr>
        <w:pStyle w:val="16"/>
        <w:widowControl/>
        <w:spacing w:before="75" w:beforeAutospacing="0" w:after="75" w:afterAutospacing="0" w:line="435" w:lineRule="atLeast"/>
        <w:ind w:firstLine="480"/>
        <w:jc w:val="both"/>
      </w:pPr>
      <w:r>
        <w:rPr>
          <w:rFonts w:hint="eastAsia" w:ascii="宋体" w:hAnsi="宋体" w:cs="宋体"/>
        </w:rPr>
        <w:t>（ ）供应商提供财务报告的</w:t>
      </w:r>
    </w:p>
    <w:p>
      <w:pPr>
        <w:pStyle w:val="16"/>
        <w:widowControl/>
        <w:spacing w:before="75" w:beforeAutospacing="0" w:after="75" w:afterAutospacing="0" w:line="435" w:lineRule="atLeast"/>
        <w:ind w:firstLine="480"/>
        <w:jc w:val="both"/>
      </w:pPr>
      <w:r>
        <w:rPr>
          <w:rFonts w:hint="eastAsia" w:ascii="宋体" w:hAnsi="宋体" w:cs="宋体"/>
        </w:rPr>
        <w:t>□企业适用：现附上我方（填写“具体的年度、或半年度、或季度”）财务报告复印件，包括资产负债表、利润表、现金流量表、所有者权益变动表及其附注（若有），上述证明材料真实有效，否则我方负全部责任。</w:t>
      </w:r>
    </w:p>
    <w:p>
      <w:pPr>
        <w:pStyle w:val="16"/>
        <w:widowControl/>
        <w:spacing w:before="75" w:beforeAutospacing="0" w:after="75" w:afterAutospacing="0" w:line="435" w:lineRule="atLeast"/>
        <w:ind w:firstLine="480"/>
        <w:jc w:val="both"/>
      </w:pPr>
      <w:r>
        <w:rPr>
          <w:rFonts w:hint="eastAsia" w:ascii="宋体" w:hAnsi="宋体" w:cs="宋体"/>
        </w:rPr>
        <w:t>□事业单位适用：现附上我方（填写“具体的年度、或半年度、或季度”）财务报告复印件，包括资产负债表、收入支出表或收入费用表、财政补助收入支出表（若有），上述证明材料真实有效，否则我方负全部责任。</w:t>
      </w:r>
    </w:p>
    <w:p>
      <w:pPr>
        <w:pStyle w:val="16"/>
        <w:widowControl/>
        <w:spacing w:before="75" w:beforeAutospacing="0" w:after="75" w:afterAutospacing="0" w:line="435" w:lineRule="atLeast"/>
        <w:ind w:firstLine="480"/>
        <w:jc w:val="both"/>
      </w:pPr>
      <w:r>
        <w:rPr>
          <w:rFonts w:hint="eastAsia" w:ascii="宋体" w:hAnsi="宋体" w:cs="宋体"/>
        </w:rPr>
        <w:t>□社会团体适用：现附上我方（填写“具体的年度、或半年度、或季度”）财务报告复印件，包括资产负债表、业务活动表、现金流量表，上述证明材料真实有效，否则我方负全部责任。</w:t>
      </w:r>
    </w:p>
    <w:p>
      <w:pPr>
        <w:pStyle w:val="16"/>
        <w:widowControl/>
        <w:spacing w:before="75" w:beforeAutospacing="0" w:after="75" w:afterAutospacing="0" w:line="435" w:lineRule="atLeast"/>
        <w:ind w:firstLine="480"/>
        <w:jc w:val="both"/>
      </w:pPr>
      <w:r>
        <w:rPr>
          <w:rFonts w:hint="eastAsia" w:ascii="宋体" w:hAnsi="宋体" w:cs="宋体"/>
        </w:rPr>
        <w:t>（ ）供应商提供资信证明的</w:t>
      </w:r>
    </w:p>
    <w:p>
      <w:pPr>
        <w:pStyle w:val="16"/>
        <w:widowControl/>
        <w:spacing w:before="75" w:beforeAutospacing="0" w:after="75" w:afterAutospacing="0" w:line="435" w:lineRule="atLeast"/>
        <w:ind w:firstLine="480"/>
        <w:jc w:val="both"/>
      </w:pPr>
      <w:r>
        <w:rPr>
          <w:rFonts w:hint="eastAsia" w:ascii="宋体" w:hAnsi="宋体" w:cs="宋体"/>
        </w:rPr>
        <w:t>□非自然人适用：现附上我方开户（基本户）许可证复印件及我方银行：（填写“基本户的开户银行全称”）出具的资信证明复印件，上述证明材料真实有效，否则我方负全部责任。</w:t>
      </w:r>
    </w:p>
    <w:p>
      <w:pPr>
        <w:pStyle w:val="16"/>
        <w:widowControl/>
        <w:spacing w:before="75" w:beforeAutospacing="0" w:after="75" w:afterAutospacing="0" w:line="435" w:lineRule="atLeast"/>
        <w:ind w:firstLine="480"/>
        <w:jc w:val="both"/>
      </w:pPr>
      <w:r>
        <w:rPr>
          <w:rFonts w:hint="eastAsia" w:ascii="宋体" w:hAnsi="宋体" w:cs="宋体"/>
        </w:rPr>
        <w:t>□自然人适用：现附上我方银行：（填写自然人的“个人账户的开户银行全称”）出具的资信证明复印件，上述证明材料真实有效，否则我方负全部责任。</w:t>
      </w:r>
    </w:p>
    <w:p>
      <w:pPr>
        <w:pStyle w:val="16"/>
        <w:widowControl/>
        <w:spacing w:before="75" w:beforeAutospacing="0" w:after="75" w:afterAutospacing="0" w:line="435" w:lineRule="atLeast"/>
        <w:ind w:firstLine="480"/>
        <w:jc w:val="both"/>
      </w:pPr>
      <w:r>
        <w:rPr>
          <w:rFonts w:hint="eastAsia" w:ascii="宋体" w:hAnsi="宋体" w:cs="宋体"/>
        </w:rPr>
        <w:t>（ ）供应商提供投标担保函的</w:t>
      </w:r>
    </w:p>
    <w:p>
      <w:pPr>
        <w:pStyle w:val="16"/>
        <w:widowControl/>
        <w:spacing w:before="75" w:beforeAutospacing="0" w:after="75" w:afterAutospacing="0" w:line="435" w:lineRule="atLeast"/>
        <w:ind w:firstLine="480"/>
        <w:jc w:val="both"/>
      </w:pPr>
      <w:r>
        <w:rPr>
          <w:rFonts w:hint="eastAsia" w:ascii="宋体" w:hAnsi="宋体" w:cs="宋体"/>
        </w:rPr>
        <w:t>现附上由财政部门认可的政府采购专业担保机构：（填写“担保机构全称”）出具的投标担保函复印件，上述证明材料真实有效，否则我方负全部责任。</w:t>
      </w:r>
    </w:p>
    <w:p>
      <w:pPr>
        <w:pStyle w:val="16"/>
        <w:widowControl/>
        <w:spacing w:before="75" w:beforeAutospacing="0" w:after="75" w:afterAutospacing="0"/>
      </w:pPr>
      <w:r>
        <w:rPr>
          <w:rStyle w:val="22"/>
          <w:rFonts w:hint="eastAsia" w:ascii="宋体" w:hAnsi="宋体" w:cs="宋体"/>
        </w:rPr>
        <w:t> </w:t>
      </w:r>
    </w:p>
    <w:p>
      <w:pPr>
        <w:pStyle w:val="16"/>
        <w:widowControl/>
        <w:spacing w:before="75" w:beforeAutospacing="0" w:after="75" w:afterAutospacing="0"/>
      </w:pPr>
      <w:r>
        <w:rPr>
          <w:rFonts w:hint="eastAsia" w:ascii="宋体" w:hAnsi="宋体" w:cs="宋体"/>
          <w:sz w:val="21"/>
          <w:szCs w:val="21"/>
        </w:rPr>
        <w:t>★注意事项：</w:t>
      </w:r>
    </w:p>
    <w:p>
      <w:pPr>
        <w:pStyle w:val="16"/>
        <w:widowControl/>
        <w:spacing w:before="75" w:beforeAutospacing="0" w:after="75" w:afterAutospacing="0"/>
        <w:ind w:firstLine="420"/>
      </w:pPr>
      <w:r>
        <w:rPr>
          <w:rFonts w:hint="eastAsia" w:ascii="宋体" w:hAnsi="宋体" w:cs="宋体"/>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6"/>
        <w:widowControl/>
        <w:spacing w:before="75" w:beforeAutospacing="0" w:after="75" w:afterAutospacing="0"/>
        <w:ind w:firstLine="420"/>
      </w:pPr>
      <w:r>
        <w:rPr>
          <w:rFonts w:hint="eastAsia" w:ascii="宋体" w:hAnsi="宋体" w:cs="宋体"/>
          <w:sz w:val="21"/>
          <w:szCs w:val="21"/>
        </w:rPr>
        <w:t>2、供应商提供的财务报告复印件（成立年限按照首次响应文件递交截止时间推算）应符合下列规定：</w:t>
      </w:r>
    </w:p>
    <w:p>
      <w:pPr>
        <w:pStyle w:val="16"/>
        <w:widowControl/>
        <w:spacing w:before="75" w:beforeAutospacing="0" w:after="75" w:afterAutospacing="0"/>
        <w:ind w:firstLine="420"/>
      </w:pPr>
      <w:r>
        <w:rPr>
          <w:rFonts w:hint="eastAsia" w:ascii="宋体" w:hAnsi="宋体" w:cs="宋体"/>
          <w:sz w:val="21"/>
          <w:szCs w:val="21"/>
        </w:rPr>
        <w:t>2.1成立年限满1年及以上的供应商，提供经审计的上一年度的年度财务报告。</w:t>
      </w:r>
    </w:p>
    <w:p>
      <w:pPr>
        <w:pStyle w:val="16"/>
        <w:widowControl/>
        <w:spacing w:before="75" w:beforeAutospacing="0" w:after="75" w:afterAutospacing="0"/>
        <w:ind w:firstLine="420"/>
      </w:pPr>
      <w:r>
        <w:rPr>
          <w:rFonts w:hint="eastAsia" w:ascii="宋体" w:hAnsi="宋体" w:cs="宋体"/>
          <w:sz w:val="21"/>
          <w:szCs w:val="21"/>
        </w:rPr>
        <w:t>2.2成立年限满半年但不足1年的供应商，提供该半年度中任一季度的季度财务报告或该半年度的半年度财务报告。</w:t>
      </w:r>
    </w:p>
    <w:p>
      <w:pPr>
        <w:pStyle w:val="16"/>
        <w:widowControl/>
        <w:spacing w:before="75" w:beforeAutospacing="0" w:after="75" w:afterAutospacing="0"/>
        <w:ind w:firstLine="420"/>
      </w:pPr>
      <w:r>
        <w:rPr>
          <w:rStyle w:val="22"/>
          <w:rFonts w:hint="eastAsia" w:ascii="宋体" w:hAnsi="宋体" w:cs="宋体"/>
          <w:sz w:val="21"/>
          <w:szCs w:val="21"/>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16"/>
        <w:widowControl/>
        <w:spacing w:before="75" w:beforeAutospacing="0" w:after="75" w:afterAutospacing="0"/>
        <w:ind w:firstLine="420"/>
      </w:pPr>
      <w:r>
        <w:rPr>
          <w:rFonts w:hint="eastAsia" w:ascii="宋体" w:hAnsi="宋体" w:cs="宋体"/>
          <w:sz w:val="21"/>
          <w:szCs w:val="21"/>
        </w:rPr>
        <w:t>3、“财政部门认可的政府采购专业担保机构”应符合《财政部关于开展政府采购信用担保试点工作方案》（财库[2012]124号）的规定。</w:t>
      </w:r>
    </w:p>
    <w:p>
      <w:pPr>
        <w:pStyle w:val="16"/>
        <w:widowControl/>
        <w:spacing w:before="75" w:beforeAutospacing="0" w:after="75" w:afterAutospacing="0"/>
        <w:ind w:firstLine="420"/>
      </w:pPr>
      <w:r>
        <w:rPr>
          <w:rFonts w:hint="eastAsia" w:ascii="宋体" w:hAnsi="宋体" w:cs="宋体"/>
          <w:sz w:val="21"/>
          <w:szCs w:val="21"/>
        </w:rPr>
        <w:t>4、供应商提供的相应证明材料复印件均应符合：内容完整、清晰、整洁，并由供应商加盖其单位公章。</w:t>
      </w:r>
    </w:p>
    <w:p>
      <w:pPr>
        <w:pStyle w:val="16"/>
        <w:widowControl/>
        <w:spacing w:before="75" w:beforeAutospacing="0" w:after="75" w:afterAutospacing="0" w:line="315" w:lineRule="atLeast"/>
        <w:ind w:firstLine="420"/>
      </w:pPr>
      <w:r>
        <w:rPr>
          <w:rFonts w:hint="eastAsia" w:ascii="宋体" w:hAnsi="宋体" w:cs="宋体"/>
          <w:sz w:val="21"/>
          <w:szCs w:val="21"/>
        </w:rPr>
        <w:t>5、对于接受联合体形式的谈判且供应商是联合体的，则联合体各成员都应当提交本资格证明文件。</w:t>
      </w:r>
    </w:p>
    <w:p>
      <w:pPr>
        <w:pStyle w:val="16"/>
        <w:widowControl/>
        <w:spacing w:before="75" w:beforeAutospacing="0" w:after="75" w:afterAutospacing="0" w:line="435" w:lineRule="atLeast"/>
        <w:jc w:val="both"/>
      </w:pPr>
      <w:r>
        <w:rPr>
          <w:rStyle w:val="22"/>
          <w:rFonts w:hint="eastAsia" w:ascii="宋体" w:hAnsi="宋体" w:cs="宋体"/>
          <w:sz w:val="21"/>
          <w:szCs w:val="21"/>
        </w:rPr>
        <w:t> </w:t>
      </w:r>
    </w:p>
    <w:p>
      <w:pPr>
        <w:pStyle w:val="16"/>
        <w:widowControl/>
        <w:spacing w:before="75" w:beforeAutospacing="0" w:after="75" w:afterAutospacing="0" w:line="435" w:lineRule="atLeast"/>
      </w:pPr>
      <w:r>
        <w:rPr>
          <w:rStyle w:val="22"/>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435" w:lineRule="atLeast"/>
        <w:rPr>
          <w:rFonts w:ascii="宋体" w:hAnsi="宋体" w:cs="宋体"/>
        </w:rPr>
        <w:sectPr>
          <w:pgSz w:w="11906" w:h="16838"/>
          <w:pgMar w:top="1213" w:right="1080" w:bottom="1213" w:left="1080" w:header="851" w:footer="992" w:gutter="0"/>
          <w:cols w:space="720" w:num="1"/>
          <w:docGrid w:type="lines" w:linePitch="312" w:charSpace="0"/>
        </w:sectPr>
      </w:pP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 附件3-6  依法缴纳税收证明材料</w:t>
      </w:r>
      <w:r>
        <w:rPr>
          <w:rFonts w:hint="eastAsia" w:ascii="宋体" w:hAnsi="宋体" w:cs="宋体"/>
        </w:rPr>
        <w:t> </w:t>
      </w:r>
    </w:p>
    <w:p>
      <w:pPr>
        <w:pStyle w:val="16"/>
        <w:widowControl/>
        <w:spacing w:before="75" w:beforeAutospacing="0" w:after="75" w:afterAutospacing="0"/>
      </w:pPr>
      <w:r>
        <w:rPr>
          <w:rFonts w:hint="eastAsia" w:ascii="宋体" w:hAnsi="宋体" w:cs="宋体"/>
        </w:rPr>
        <w:t>致：(采购人</w:t>
      </w:r>
      <w:r>
        <w:rPr>
          <w:rFonts w:cs="Calibri"/>
        </w:rPr>
        <w:t>)   </w:t>
      </w:r>
      <w:r>
        <w:rPr>
          <w:rFonts w:hint="eastAsia" w:ascii="宋体" w:hAnsi="宋体" w:cs="宋体"/>
          <w:sz w:val="21"/>
          <w:szCs w:val="21"/>
        </w:rPr>
        <w:t>   </w:t>
      </w:r>
    </w:p>
    <w:p>
      <w:pPr>
        <w:pStyle w:val="16"/>
        <w:widowControl/>
        <w:spacing w:before="75" w:beforeAutospacing="0" w:after="75" w:afterAutospacing="0"/>
        <w:ind w:firstLine="420"/>
      </w:pPr>
      <w:r>
        <w:rPr>
          <w:rStyle w:val="22"/>
          <w:rFonts w:hint="eastAsia" w:ascii="宋体" w:hAnsi="宋体" w:cs="宋体"/>
        </w:rPr>
        <w:t>1、依法缴纳税收的供应商</w:t>
      </w:r>
    </w:p>
    <w:p>
      <w:pPr>
        <w:pStyle w:val="16"/>
        <w:widowControl/>
        <w:spacing w:before="75" w:beforeAutospacing="0" w:after="75" w:afterAutospacing="0"/>
        <w:ind w:firstLine="420"/>
      </w:pPr>
      <w:r>
        <w:rPr>
          <w:rFonts w:hint="eastAsia" w:ascii="宋体" w:hAnsi="宋体" w:cs="宋体"/>
        </w:rPr>
        <w:t>（ ）法人（包括企业、事业单位和社会团体）的</w:t>
      </w:r>
    </w:p>
    <w:p>
      <w:pPr>
        <w:pStyle w:val="16"/>
        <w:widowControl/>
        <w:spacing w:before="75" w:beforeAutospacing="0" w:after="75" w:afterAutospacing="0"/>
        <w:ind w:firstLine="420"/>
      </w:pPr>
      <w:r>
        <w:rPr>
          <w:rFonts w:hint="eastAsia" w:ascii="宋体" w:hAnsi="宋体" w:cs="宋体"/>
        </w:rPr>
        <w:t>现附上自    年   月   日至    年   月   日期间我方缴纳的（按照供应商实际缴纳的税种名称填写，如：增值税、所得税等）税收凭据复印件，上述证明材料真实有效，否则我方负全部责任。</w:t>
      </w:r>
    </w:p>
    <w:p>
      <w:pPr>
        <w:pStyle w:val="16"/>
        <w:widowControl/>
        <w:spacing w:before="75" w:beforeAutospacing="0" w:after="75" w:afterAutospacing="0"/>
        <w:ind w:firstLine="420"/>
      </w:pPr>
      <w:r>
        <w:rPr>
          <w:rFonts w:hint="eastAsia" w:ascii="宋体" w:hAnsi="宋体" w:cs="宋体"/>
        </w:rPr>
        <w:t>（ ）非法人（包括其他组织、自然人）的</w:t>
      </w:r>
    </w:p>
    <w:p>
      <w:pPr>
        <w:pStyle w:val="16"/>
        <w:widowControl/>
        <w:spacing w:before="75" w:beforeAutospacing="0" w:after="75" w:afterAutospacing="0"/>
        <w:ind w:firstLine="420"/>
      </w:pPr>
      <w:r>
        <w:rPr>
          <w:rFonts w:hint="eastAsia" w:ascii="宋体" w:hAnsi="宋体" w:cs="宋体"/>
        </w:rPr>
        <w:t>现附上自    年   月   日至    年   月   日期间我方缴纳的（按照供应商实际缴纳的税种名称填写）税收凭据复印件，上述证明材料真实有效，否则我方负全部责任。</w:t>
      </w:r>
    </w:p>
    <w:p>
      <w:pPr>
        <w:pStyle w:val="16"/>
        <w:widowControl/>
        <w:spacing w:before="75" w:beforeAutospacing="0" w:after="75" w:afterAutospacing="0"/>
        <w:ind w:firstLine="420"/>
      </w:pPr>
      <w:r>
        <w:rPr>
          <w:rStyle w:val="22"/>
          <w:rFonts w:hint="eastAsia" w:ascii="宋体" w:hAnsi="宋体" w:cs="宋体"/>
        </w:rPr>
        <w:t>2、依法免税的供应商</w:t>
      </w:r>
    </w:p>
    <w:p>
      <w:pPr>
        <w:pStyle w:val="16"/>
        <w:widowControl/>
        <w:spacing w:before="75" w:beforeAutospacing="0" w:after="75" w:afterAutospacing="0"/>
        <w:ind w:firstLine="420"/>
      </w:pPr>
      <w:r>
        <w:rPr>
          <w:rFonts w:hint="eastAsia" w:ascii="宋体" w:hAnsi="宋体" w:cs="宋体"/>
        </w:rPr>
        <w:t>（ ）现附上我方依法免税证明材料复印件，上述证明材料真实有效，否则我方负全部责任。</w:t>
      </w:r>
    </w:p>
    <w:p>
      <w:pPr>
        <w:pStyle w:val="16"/>
        <w:widowControl/>
        <w:spacing w:before="75" w:beforeAutospacing="0" w:after="75" w:afterAutospacing="0"/>
      </w:pPr>
      <w:r>
        <w:rPr>
          <w:rFonts w:hint="eastAsia" w:ascii="宋体" w:hAnsi="宋体" w:cs="宋体"/>
        </w:rPr>
        <w:t> </w:t>
      </w:r>
    </w:p>
    <w:p>
      <w:pPr>
        <w:pStyle w:val="16"/>
        <w:widowControl/>
        <w:spacing w:before="75" w:beforeAutospacing="0" w:after="75" w:afterAutospacing="0"/>
      </w:pPr>
      <w:r>
        <w:rPr>
          <w:rFonts w:hint="eastAsia" w:ascii="宋体" w:hAnsi="宋体" w:cs="宋体"/>
          <w:sz w:val="21"/>
          <w:szCs w:val="21"/>
        </w:rPr>
        <w:t>★注意：</w:t>
      </w:r>
    </w:p>
    <w:p>
      <w:pPr>
        <w:pStyle w:val="16"/>
        <w:widowControl/>
        <w:spacing w:before="75" w:beforeAutospacing="0" w:after="75" w:afterAutospacing="0"/>
      </w:pPr>
      <w:r>
        <w:rPr>
          <w:rFonts w:hint="eastAsia" w:ascii="宋体" w:hAnsi="宋体" w:cs="宋体"/>
          <w:sz w:val="21"/>
          <w:szCs w:val="21"/>
        </w:rPr>
        <w:t>1、请供应商根据实际情况填写，在相应的（）中打“√”，并按照本格式的要求提供相应证明材料的复印件。</w:t>
      </w:r>
    </w:p>
    <w:p>
      <w:pPr>
        <w:pStyle w:val="16"/>
        <w:widowControl/>
        <w:spacing w:before="75" w:beforeAutospacing="0" w:after="75" w:afterAutospacing="0"/>
      </w:pPr>
      <w:r>
        <w:rPr>
          <w:rFonts w:hint="eastAsia" w:ascii="宋体" w:hAnsi="宋体" w:cs="宋体"/>
          <w:sz w:val="21"/>
          <w:szCs w:val="21"/>
        </w:rPr>
        <w:t>2、供应商提供的税收凭据复印件应符合下列规定：</w:t>
      </w:r>
    </w:p>
    <w:p>
      <w:pPr>
        <w:pStyle w:val="16"/>
        <w:widowControl/>
        <w:spacing w:before="75" w:beforeAutospacing="0" w:after="75" w:afterAutospacing="0"/>
      </w:pPr>
      <w:r>
        <w:rPr>
          <w:rFonts w:hint="eastAsia" w:ascii="宋体" w:hAnsi="宋体" w:cs="宋体"/>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16"/>
        <w:widowControl/>
        <w:spacing w:before="75" w:beforeAutospacing="0" w:after="75" w:afterAutospacing="0"/>
      </w:pPr>
      <w:r>
        <w:rPr>
          <w:rFonts w:hint="eastAsia" w:ascii="宋体" w:hAnsi="宋体" w:cs="宋体"/>
          <w:sz w:val="21"/>
          <w:szCs w:val="21"/>
        </w:rPr>
        <w:t>2.2首次响应文件递交截止时间的当月成立且已依法缴纳税收的供应商，提供截止时间当月的税收凭据复印件。</w:t>
      </w:r>
    </w:p>
    <w:p>
      <w:pPr>
        <w:pStyle w:val="16"/>
        <w:widowControl/>
        <w:spacing w:before="75" w:beforeAutospacing="0" w:after="75" w:afterAutospacing="0"/>
      </w:pPr>
      <w:r>
        <w:rPr>
          <w:rFonts w:hint="eastAsia" w:ascii="宋体" w:hAnsi="宋体" w:cs="宋体"/>
          <w:sz w:val="21"/>
          <w:szCs w:val="21"/>
        </w:rPr>
        <w:t>2.3首次响应文件递交截止时间的当月成立但因税务机关原因而尚未依法缴纳税收的供应商，提供依法缴纳税收承诺书原件（格式自拟），该承诺书视同税收凭据。</w:t>
      </w:r>
    </w:p>
    <w:p>
      <w:pPr>
        <w:pStyle w:val="16"/>
        <w:widowControl/>
        <w:spacing w:before="75" w:beforeAutospacing="0" w:after="75" w:afterAutospacing="0"/>
      </w:pPr>
      <w:r>
        <w:rPr>
          <w:rFonts w:hint="eastAsia" w:ascii="宋体" w:hAnsi="宋体" w:cs="宋体"/>
          <w:sz w:val="21"/>
          <w:szCs w:val="21"/>
        </w:rPr>
        <w:t>3、供应商提供的相应证明材料复印件均应符合：内容完整、清晰、整洁，并由供应商加盖其单位公章。</w:t>
      </w:r>
    </w:p>
    <w:p>
      <w:pPr>
        <w:pStyle w:val="16"/>
        <w:widowControl/>
        <w:spacing w:before="75" w:beforeAutospacing="0" w:after="75" w:afterAutospacing="0"/>
      </w:pPr>
      <w:r>
        <w:rPr>
          <w:rFonts w:hint="eastAsia" w:ascii="宋体" w:hAnsi="宋体" w:cs="宋体"/>
          <w:sz w:val="21"/>
          <w:szCs w:val="21"/>
        </w:rPr>
        <w:t>4、</w:t>
      </w:r>
      <w:r>
        <w:rPr>
          <w:rStyle w:val="22"/>
          <w:rFonts w:hint="eastAsia" w:ascii="宋体" w:hAnsi="宋体" w:cs="宋体"/>
          <w:sz w:val="21"/>
          <w:szCs w:val="21"/>
        </w:rPr>
        <w:t>“依法缴纳税收证明材料”</w:t>
      </w:r>
      <w:r>
        <w:rPr>
          <w:rFonts w:hint="eastAsia" w:ascii="宋体" w:hAnsi="宋体" w:cs="宋体"/>
          <w:sz w:val="21"/>
          <w:szCs w:val="21"/>
        </w:rPr>
        <w:t>有欠缴记录的，视为</w:t>
      </w:r>
      <w:r>
        <w:rPr>
          <w:rStyle w:val="22"/>
          <w:rFonts w:hint="eastAsia" w:ascii="宋体" w:hAnsi="宋体" w:cs="宋体"/>
          <w:sz w:val="21"/>
          <w:szCs w:val="21"/>
        </w:rPr>
        <w:t>未依法缴纳税收</w:t>
      </w:r>
      <w:r>
        <w:rPr>
          <w:rFonts w:hint="eastAsia" w:ascii="宋体" w:hAnsi="宋体" w:cs="宋体"/>
          <w:sz w:val="21"/>
          <w:szCs w:val="21"/>
        </w:rPr>
        <w:t>。</w:t>
      </w:r>
    </w:p>
    <w:p>
      <w:pPr>
        <w:pStyle w:val="16"/>
        <w:widowControl/>
        <w:spacing w:before="75" w:beforeAutospacing="0" w:after="75" w:afterAutospacing="0" w:line="315" w:lineRule="atLeast"/>
      </w:pPr>
      <w:r>
        <w:rPr>
          <w:rFonts w:hint="eastAsia" w:ascii="宋体" w:hAnsi="宋体" w:cs="宋体"/>
          <w:sz w:val="21"/>
          <w:szCs w:val="21"/>
        </w:rPr>
        <w:t>5、对于接受联合体形式的谈判且供应商是联合体的，则联合体各成员都应当提交本资格证明文件。</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 月 日</w:t>
      </w:r>
    </w:p>
    <w:p>
      <w:pPr>
        <w:pStyle w:val="16"/>
        <w:widowControl/>
        <w:spacing w:before="75" w:beforeAutospacing="0" w:after="75" w:afterAutospacing="0" w:line="435" w:lineRule="atLeast"/>
        <w:rPr>
          <w:rFonts w:ascii="宋体" w:hAnsi="宋体" w:cs="宋体"/>
        </w:rPr>
      </w:pPr>
      <w:r>
        <w:rPr>
          <w:rFonts w:hint="eastAsia" w:ascii="宋体" w:hAnsi="宋体" w:cs="宋体"/>
        </w:rPr>
        <w:t> </w:t>
      </w:r>
    </w:p>
    <w:p>
      <w:pPr>
        <w:pStyle w:val="16"/>
        <w:widowControl/>
        <w:spacing w:before="75" w:beforeAutospacing="0" w:after="75" w:afterAutospacing="0" w:line="435" w:lineRule="atLeast"/>
        <w:rPr>
          <w:rFonts w:ascii="宋体" w:hAnsi="宋体" w:cs="宋体"/>
        </w:rPr>
      </w:pPr>
    </w:p>
    <w:p>
      <w:pP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br w:type="page"/>
      </w:r>
    </w:p>
    <w:p>
      <w:pPr>
        <w:pStyle w:val="16"/>
        <w:widowControl/>
        <w:spacing w:before="75" w:beforeAutospacing="0" w:after="75" w:afterAutospacing="0"/>
        <w:jc w:val="cente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t>附件3-7       依法缴纳社会保障资金证明材料</w:t>
      </w:r>
    </w:p>
    <w:p>
      <w:pPr>
        <w:pStyle w:val="16"/>
        <w:widowControl/>
        <w:spacing w:before="75" w:beforeAutospacing="0" w:after="75" w:afterAutospacing="0" w:line="435" w:lineRule="atLeast"/>
      </w:pPr>
      <w:r>
        <w:rPr>
          <w:rFonts w:hint="eastAsia" w:ascii="宋体" w:hAnsi="宋体" w:cs="宋体"/>
        </w:rPr>
        <w:t>致：(采购人)       </w:t>
      </w:r>
    </w:p>
    <w:p>
      <w:pPr>
        <w:pStyle w:val="16"/>
        <w:widowControl/>
        <w:spacing w:before="75" w:beforeAutospacing="0" w:after="75" w:afterAutospacing="0"/>
        <w:ind w:firstLine="480"/>
      </w:pPr>
      <w:r>
        <w:rPr>
          <w:rStyle w:val="22"/>
          <w:rFonts w:hint="eastAsia" w:ascii="宋体" w:hAnsi="宋体" w:cs="宋体"/>
        </w:rPr>
        <w:t>1、依法缴纳社会保障资金的供应商</w:t>
      </w:r>
    </w:p>
    <w:p>
      <w:pPr>
        <w:pStyle w:val="16"/>
        <w:widowControl/>
        <w:spacing w:before="75" w:beforeAutospacing="0" w:after="75" w:afterAutospacing="0"/>
        <w:ind w:firstLine="420"/>
      </w:pPr>
      <w:r>
        <w:rPr>
          <w:rFonts w:hint="eastAsia" w:ascii="宋体" w:hAnsi="宋体" w:cs="宋体"/>
        </w:rPr>
        <w:t>（ ）法人（包括企业、事业单位和社会团体）的</w:t>
      </w:r>
    </w:p>
    <w:p>
      <w:pPr>
        <w:pStyle w:val="16"/>
        <w:widowControl/>
        <w:spacing w:before="75" w:beforeAutospacing="0" w:after="75" w:afterAutospacing="0"/>
        <w:ind w:firstLine="420"/>
      </w:pPr>
      <w:r>
        <w:rPr>
          <w:rFonts w:hint="eastAsia" w:ascii="宋体" w:hAnsi="宋体" w:cs="宋体"/>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6"/>
        <w:widowControl/>
        <w:spacing w:before="75" w:beforeAutospacing="0" w:after="75" w:afterAutospacing="0"/>
        <w:ind w:firstLine="420"/>
      </w:pPr>
      <w:r>
        <w:rPr>
          <w:rFonts w:hint="eastAsia" w:ascii="宋体" w:hAnsi="宋体" w:cs="宋体"/>
        </w:rPr>
        <w:t>（ ）非法人（包括其他组织、自然人）的</w:t>
      </w:r>
    </w:p>
    <w:p>
      <w:pPr>
        <w:pStyle w:val="16"/>
        <w:widowControl/>
        <w:spacing w:before="75" w:beforeAutospacing="0" w:after="75" w:afterAutospacing="0"/>
        <w:ind w:firstLine="420"/>
      </w:pPr>
      <w:r>
        <w:rPr>
          <w:rFonts w:hint="eastAsia" w:ascii="宋体" w:hAnsi="宋体" w:cs="宋体"/>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6"/>
        <w:widowControl/>
        <w:spacing w:before="75" w:beforeAutospacing="0" w:after="75" w:afterAutospacing="0"/>
        <w:ind w:firstLine="480"/>
      </w:pPr>
      <w:r>
        <w:rPr>
          <w:rStyle w:val="22"/>
          <w:rFonts w:hint="eastAsia" w:ascii="宋体" w:hAnsi="宋体" w:cs="宋体"/>
        </w:rPr>
        <w:t>2、依法不需要缴纳社会保障资金的供应商</w:t>
      </w:r>
    </w:p>
    <w:p>
      <w:pPr>
        <w:pStyle w:val="16"/>
        <w:widowControl/>
        <w:spacing w:before="75" w:beforeAutospacing="0" w:after="75" w:afterAutospacing="0"/>
        <w:ind w:firstLine="420"/>
      </w:pPr>
      <w:r>
        <w:rPr>
          <w:rFonts w:hint="eastAsia" w:ascii="宋体" w:hAnsi="宋体" w:cs="宋体"/>
        </w:rPr>
        <w:t>（ ）现附上我方依法不需要缴纳社会保障资金证明材料复印件，上述证明材料真实有效，否则我方负全部责任。</w:t>
      </w:r>
    </w:p>
    <w:p>
      <w:pPr>
        <w:pStyle w:val="16"/>
        <w:widowControl/>
        <w:spacing w:beforeAutospacing="0" w:afterAutospacing="0" w:line="285" w:lineRule="atLeast"/>
      </w:pPr>
      <w:r>
        <w:rPr>
          <w:rFonts w:hint="eastAsia" w:ascii="宋体" w:hAnsi="宋体" w:cs="宋体"/>
        </w:rPr>
        <w:t> </w:t>
      </w:r>
    </w:p>
    <w:p>
      <w:pPr>
        <w:pStyle w:val="16"/>
        <w:widowControl/>
        <w:spacing w:beforeAutospacing="0" w:afterAutospacing="0" w:line="285" w:lineRule="atLeast"/>
      </w:pPr>
      <w:r>
        <w:rPr>
          <w:rFonts w:hint="eastAsia" w:ascii="宋体" w:hAnsi="宋体" w:cs="宋体"/>
          <w:sz w:val="21"/>
          <w:szCs w:val="21"/>
        </w:rPr>
        <w:t>★注意：</w:t>
      </w:r>
    </w:p>
    <w:p>
      <w:pPr>
        <w:pStyle w:val="16"/>
        <w:widowControl/>
        <w:spacing w:beforeAutospacing="0" w:afterAutospacing="0" w:line="285" w:lineRule="atLeast"/>
      </w:pPr>
      <w:r>
        <w:rPr>
          <w:rFonts w:hint="eastAsia" w:ascii="宋体" w:hAnsi="宋体" w:cs="宋体"/>
          <w:sz w:val="21"/>
          <w:szCs w:val="21"/>
        </w:rPr>
        <w:t>1、请供应商根据实际情况填写，在相应的（）中打“√”，并按照本格式的要求提供相应证明材料的复印件。</w:t>
      </w:r>
    </w:p>
    <w:p>
      <w:pPr>
        <w:pStyle w:val="16"/>
        <w:widowControl/>
        <w:spacing w:beforeAutospacing="0" w:afterAutospacing="0" w:line="285" w:lineRule="atLeast"/>
      </w:pPr>
      <w:r>
        <w:rPr>
          <w:rFonts w:hint="eastAsia" w:ascii="宋体" w:hAnsi="宋体" w:cs="宋体"/>
          <w:sz w:val="21"/>
          <w:szCs w:val="21"/>
        </w:rPr>
        <w:t>2、供应商提供的社会保险凭据复印件应符合下列规定：</w:t>
      </w:r>
    </w:p>
    <w:p>
      <w:pPr>
        <w:pStyle w:val="16"/>
        <w:widowControl/>
        <w:spacing w:beforeAutospacing="0" w:afterAutospacing="0" w:line="285" w:lineRule="atLeast"/>
      </w:pPr>
      <w:r>
        <w:rPr>
          <w:rFonts w:hint="eastAsia" w:ascii="宋体" w:hAnsi="宋体" w:cs="宋体"/>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6"/>
        <w:widowControl/>
        <w:spacing w:beforeAutospacing="0" w:afterAutospacing="0" w:line="285" w:lineRule="atLeast"/>
      </w:pPr>
      <w:r>
        <w:rPr>
          <w:rFonts w:hint="eastAsia" w:ascii="宋体" w:hAnsi="宋体" w:cs="宋体"/>
          <w:sz w:val="21"/>
          <w:szCs w:val="21"/>
        </w:rPr>
        <w:t>2.2首次响应文件递交截止时间的当月成立且已依法缴纳社会保障资金的供应商，提供首次响应文件递交截止时间当月的社会保险凭据复印件。</w:t>
      </w:r>
    </w:p>
    <w:p>
      <w:pPr>
        <w:pStyle w:val="16"/>
        <w:widowControl/>
        <w:spacing w:beforeAutospacing="0" w:afterAutospacing="0" w:line="285" w:lineRule="atLeast"/>
      </w:pPr>
      <w:r>
        <w:rPr>
          <w:rFonts w:hint="eastAsia" w:ascii="宋体" w:hAnsi="宋体" w:cs="宋体"/>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16"/>
        <w:widowControl/>
        <w:spacing w:beforeAutospacing="0" w:afterAutospacing="0" w:line="285" w:lineRule="atLeast"/>
      </w:pPr>
      <w:r>
        <w:rPr>
          <w:rFonts w:hint="eastAsia" w:ascii="宋体" w:hAnsi="宋体" w:cs="宋体"/>
          <w:sz w:val="21"/>
          <w:szCs w:val="21"/>
        </w:rPr>
        <w:t>3、供应商提供的相应证明材料复印件均应符合：内容完整、清晰、整洁，并由供应商加盖其单位公章。</w:t>
      </w:r>
    </w:p>
    <w:p>
      <w:pPr>
        <w:pStyle w:val="16"/>
        <w:widowControl/>
        <w:spacing w:beforeAutospacing="0" w:afterAutospacing="0" w:line="285" w:lineRule="atLeast"/>
      </w:pPr>
      <w:r>
        <w:rPr>
          <w:rFonts w:hint="eastAsia" w:ascii="宋体" w:hAnsi="宋体" w:cs="宋体"/>
          <w:sz w:val="21"/>
          <w:szCs w:val="21"/>
        </w:rPr>
        <w:t>4、</w:t>
      </w:r>
      <w:r>
        <w:rPr>
          <w:rStyle w:val="22"/>
          <w:rFonts w:hint="eastAsia" w:ascii="宋体" w:hAnsi="宋体" w:cs="宋体"/>
          <w:sz w:val="21"/>
          <w:szCs w:val="21"/>
        </w:rPr>
        <w:t>“依法缴纳社会保障资金证明材料”</w:t>
      </w:r>
      <w:r>
        <w:rPr>
          <w:rFonts w:hint="eastAsia" w:ascii="宋体" w:hAnsi="宋体" w:cs="宋体"/>
          <w:sz w:val="21"/>
          <w:szCs w:val="21"/>
        </w:rPr>
        <w:t>有欠缴记录的，视为</w:t>
      </w:r>
      <w:r>
        <w:rPr>
          <w:rStyle w:val="22"/>
          <w:rFonts w:hint="eastAsia" w:ascii="宋体" w:hAnsi="宋体" w:cs="宋体"/>
          <w:sz w:val="21"/>
          <w:szCs w:val="21"/>
        </w:rPr>
        <w:t>未依法缴纳社会保障资金</w:t>
      </w:r>
      <w:r>
        <w:rPr>
          <w:rFonts w:hint="eastAsia" w:ascii="宋体" w:hAnsi="宋体" w:cs="宋体"/>
          <w:sz w:val="21"/>
          <w:szCs w:val="21"/>
        </w:rPr>
        <w:t>。</w:t>
      </w:r>
    </w:p>
    <w:p>
      <w:pPr>
        <w:pStyle w:val="16"/>
        <w:widowControl/>
        <w:spacing w:before="75" w:beforeAutospacing="0" w:after="75" w:afterAutospacing="0" w:line="285" w:lineRule="atLeast"/>
      </w:pPr>
      <w:r>
        <w:rPr>
          <w:rFonts w:hint="eastAsia" w:ascii="宋体" w:hAnsi="宋体" w:cs="宋体"/>
          <w:sz w:val="21"/>
          <w:szCs w:val="21"/>
        </w:rPr>
        <w:t>5、对于接受联合体形式的谈判且供应商是联合体的，则联合体各成员都应当提交本资格证明文件。</w:t>
      </w:r>
    </w:p>
    <w:p>
      <w:pPr>
        <w:pStyle w:val="16"/>
        <w:widowControl/>
        <w:spacing w:beforeAutospacing="0" w:afterAutospacing="0" w:line="285" w:lineRule="atLeast"/>
      </w:pPr>
      <w:r>
        <w:rPr>
          <w:rFonts w:hint="eastAsia" w:ascii="宋体" w:hAnsi="宋体" w:cs="宋体"/>
        </w:rPr>
        <w:t> </w:t>
      </w:r>
    </w:p>
    <w:p>
      <w:pPr>
        <w:pStyle w:val="16"/>
        <w:widowControl/>
        <w:spacing w:beforeAutospacing="0" w:afterAutospacing="0" w:line="285" w:lineRule="atLeast"/>
      </w:pPr>
      <w:r>
        <w:rPr>
          <w:rFonts w:hint="eastAsia" w:ascii="宋体" w:hAnsi="宋体" w:cs="宋体"/>
        </w:rPr>
        <w:t>供应商代表：（签字） </w:t>
      </w:r>
    </w:p>
    <w:p>
      <w:pPr>
        <w:pStyle w:val="16"/>
        <w:widowControl/>
        <w:spacing w:before="75" w:beforeAutospacing="0" w:after="75" w:afterAutospacing="0" w:line="285" w:lineRule="atLeast"/>
        <w:jc w:val="both"/>
      </w:pPr>
      <w:r>
        <w:rPr>
          <w:rFonts w:hint="eastAsia" w:ascii="宋体" w:hAnsi="宋体" w:cs="宋体"/>
        </w:rPr>
        <w:t>供应商名称：（全称并加盖公章）              </w:t>
      </w:r>
    </w:p>
    <w:p>
      <w:pPr>
        <w:pStyle w:val="16"/>
        <w:widowControl/>
        <w:spacing w:beforeAutospacing="0" w:afterAutospacing="0" w:line="285" w:lineRule="atLeast"/>
      </w:pPr>
      <w:r>
        <w:rPr>
          <w:rFonts w:hint="eastAsia" w:ascii="宋体" w:hAnsi="宋体" w:cs="宋体"/>
        </w:rPr>
        <w:t>日  期： 年 月 日</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附件3-8   具备履行合同所必需设备和专业技术能力证明材料</w:t>
      </w:r>
    </w:p>
    <w:p>
      <w:pPr>
        <w:pStyle w:val="16"/>
        <w:widowControl/>
        <w:spacing w:before="75" w:beforeAutospacing="0" w:after="75" w:afterAutospacing="0" w:line="435" w:lineRule="atLeast"/>
        <w:jc w:val="center"/>
      </w:pPr>
      <w:r>
        <w:rPr>
          <w:rStyle w:val="22"/>
          <w:rFonts w:hint="eastAsia" w:ascii="宋体" w:hAnsi="宋体" w:cs="宋体"/>
        </w:rPr>
        <w:t>声明函</w:t>
      </w:r>
    </w:p>
    <w:p>
      <w:pPr>
        <w:pStyle w:val="16"/>
        <w:widowControl/>
        <w:spacing w:before="75" w:beforeAutospacing="0" w:after="75" w:afterAutospacing="0" w:line="435" w:lineRule="atLeast"/>
      </w:pPr>
      <w:r>
        <w:rPr>
          <w:rFonts w:hint="eastAsia" w:ascii="宋体" w:hAnsi="宋体" w:cs="宋体"/>
        </w:rPr>
        <w:t>致：(采购人)       </w:t>
      </w:r>
    </w:p>
    <w:p>
      <w:pPr>
        <w:pStyle w:val="16"/>
        <w:widowControl/>
        <w:spacing w:before="75" w:beforeAutospacing="0" w:after="75" w:afterAutospacing="0"/>
        <w:ind w:firstLine="480"/>
      </w:pPr>
      <w:r>
        <w:rPr>
          <w:rFonts w:hint="eastAsia" w:ascii="宋体" w:hAnsi="宋体" w:cs="宋体"/>
        </w:rPr>
        <w:t>我方具备履行合同所必需的设备和专业技术能力，并对本声明承诺的真实性负责，否则产生不利后果由我方承担责任。</w:t>
      </w:r>
    </w:p>
    <w:p>
      <w:pPr>
        <w:pStyle w:val="16"/>
        <w:widowControl/>
        <w:spacing w:before="75" w:beforeAutospacing="0" w:after="75" w:afterAutospacing="0" w:line="435" w:lineRule="atLeast"/>
        <w:ind w:firstLine="480"/>
      </w:pPr>
      <w:r>
        <w:rPr>
          <w:rFonts w:hint="eastAsia" w:ascii="宋体" w:hAnsi="宋体" w:cs="宋体"/>
        </w:rPr>
        <w:t>特此声明。</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★注意：</w:t>
      </w:r>
    </w:p>
    <w:p>
      <w:pPr>
        <w:pStyle w:val="16"/>
        <w:widowControl/>
        <w:spacing w:before="75" w:beforeAutospacing="0" w:after="75" w:afterAutospacing="0" w:line="435" w:lineRule="atLeast"/>
        <w:ind w:firstLine="480"/>
      </w:pPr>
      <w:r>
        <w:rPr>
          <w:rFonts w:hint="eastAsia" w:ascii="宋体" w:hAnsi="宋体" w:cs="宋体"/>
        </w:rPr>
        <w:t>1.</w:t>
      </w:r>
      <w:r>
        <w:rPr>
          <w:rStyle w:val="22"/>
          <w:rFonts w:hint="eastAsia" w:ascii="宋体" w:hAnsi="宋体" w:cs="宋体"/>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16"/>
        <w:widowControl/>
        <w:spacing w:before="75" w:beforeAutospacing="0" w:after="75" w:afterAutospacing="0" w:line="435" w:lineRule="atLeast"/>
        <w:ind w:firstLine="480"/>
      </w:pPr>
      <w:r>
        <w:rPr>
          <w:rStyle w:val="22"/>
          <w:rFonts w:hint="eastAsia" w:ascii="宋体" w:hAnsi="宋体" w:cs="宋体"/>
        </w:rPr>
        <w:t>2.如果根据项目的特点和需要，对履行合同所必需的设备和专业技术能力的证明材料有特别专项要求的，则采购人应当在谈判文件“供应商的资格”中特定资格条件进行明确约定，供应商可以不用提供上述格式要求的声明函，但必须按特定资格条件的规定提供相应专项证明材料，并对相应证明材料的真实性负责。</w:t>
      </w:r>
    </w:p>
    <w:p>
      <w:pPr>
        <w:pStyle w:val="16"/>
        <w:widowControl/>
        <w:spacing w:before="75" w:beforeAutospacing="0" w:after="75" w:afterAutospacing="0" w:line="435" w:lineRule="atLeast"/>
        <w:jc w:val="both"/>
      </w:pPr>
      <w:r>
        <w:rPr>
          <w:rFonts w:hint="eastAsia" w:ascii="宋体" w:hAnsi="宋体" w:cs="宋体"/>
        </w:rPr>
        <w:t>  </w:t>
      </w:r>
      <w:r>
        <w:rPr>
          <w:rStyle w:val="22"/>
          <w:rFonts w:hint="eastAsia" w:ascii="宋体" w:hAnsi="宋体" w:cs="宋体"/>
        </w:rPr>
        <w:t>3.对于接受联合体形式的谈判且供应商是联合体的，则联合体各成员都应当提交本资格证明文件。</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w:t>
      </w:r>
      <w:r>
        <w:rPr>
          <w:rFonts w:hint="eastAsia" w:ascii="宋体" w:hAnsi="宋体" w:cs="宋体"/>
          <w:lang w:eastAsia="zh-CN"/>
        </w:rPr>
        <w:t>（</w:t>
      </w:r>
      <w:r>
        <w:rPr>
          <w:rFonts w:hint="eastAsia" w:ascii="宋体" w:hAnsi="宋体" w:cs="宋体"/>
        </w:rPr>
        <w:t>全称并加盖公章）              </w:t>
      </w:r>
    </w:p>
    <w:p>
      <w:pPr>
        <w:pStyle w:val="16"/>
        <w:widowControl/>
        <w:spacing w:before="75" w:beforeAutospacing="0" w:after="75" w:afterAutospacing="0" w:line="435" w:lineRule="atLeast"/>
      </w:pPr>
      <w:r>
        <w:rPr>
          <w:rFonts w:hint="eastAsia" w:ascii="宋体" w:hAnsi="宋体" w:cs="宋体"/>
        </w:rPr>
        <w:t>日  期： 年 月 日</w:t>
      </w:r>
    </w:p>
    <w:p>
      <w:pP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br w:type="page"/>
      </w:r>
    </w:p>
    <w:p>
      <w:pPr>
        <w:pStyle w:val="16"/>
        <w:widowControl/>
        <w:spacing w:before="75" w:beforeAutospacing="0" w:after="75" w:afterAutospacing="0"/>
        <w:jc w:val="cente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t>附件3-9    参加采购活动前三年内在经营活动中 </w:t>
      </w:r>
    </w:p>
    <w:p>
      <w:pPr>
        <w:pStyle w:val="16"/>
        <w:widowControl/>
        <w:spacing w:before="75" w:beforeAutospacing="0" w:after="75" w:afterAutospacing="0" w:line="435" w:lineRule="atLeast"/>
        <w:ind w:firstLine="3423" w:firstLineChars="1421"/>
      </w:pPr>
      <w:r>
        <w:rPr>
          <w:rStyle w:val="22"/>
          <w:rFonts w:hint="eastAsia" w:ascii="宋体" w:hAnsi="宋体" w:cs="宋体"/>
        </w:rPr>
        <w:t>没有重大违法记录书面声明</w:t>
      </w: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致：(采购人)       </w:t>
      </w:r>
    </w:p>
    <w:p>
      <w:pPr>
        <w:pStyle w:val="16"/>
        <w:widowControl/>
        <w:spacing w:before="75" w:beforeAutospacing="0" w:after="75" w:afterAutospacing="0" w:line="435" w:lineRule="atLeast"/>
        <w:ind w:firstLine="480"/>
      </w:pPr>
      <w:r>
        <w:rPr>
          <w:rFonts w:hint="eastAsia" w:ascii="宋体" w:hAnsi="宋体" w:cs="宋体"/>
        </w:rPr>
        <w:t>参加采购活动前三年内，我方在经营活动中没有重大违法记录，</w:t>
      </w:r>
      <w:r>
        <w:rPr>
          <w:rFonts w:hint="eastAsia" w:ascii="宋体" w:hAnsi="宋体" w:cs="宋体"/>
          <w:sz w:val="21"/>
          <w:szCs w:val="21"/>
        </w:rPr>
        <w:t>也无行贿犯罪记录</w:t>
      </w:r>
      <w:r>
        <w:rPr>
          <w:rFonts w:hint="eastAsia" w:ascii="宋体" w:hAnsi="宋体" w:cs="宋体"/>
        </w:rPr>
        <w:t>。</w:t>
      </w:r>
    </w:p>
    <w:p>
      <w:pPr>
        <w:pStyle w:val="16"/>
        <w:widowControl/>
        <w:spacing w:before="75" w:beforeAutospacing="0" w:after="75" w:afterAutospacing="0" w:line="435" w:lineRule="atLeast"/>
        <w:ind w:firstLine="480"/>
      </w:pPr>
      <w:r>
        <w:rPr>
          <w:rFonts w:hint="eastAsia" w:ascii="宋体" w:hAnsi="宋体" w:cs="宋体"/>
        </w:rPr>
        <w:t>特此声明。</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★注意：</w:t>
      </w:r>
    </w:p>
    <w:p>
      <w:pPr>
        <w:pStyle w:val="16"/>
        <w:widowControl/>
        <w:spacing w:before="75" w:beforeAutospacing="0" w:after="75" w:afterAutospacing="0" w:line="435" w:lineRule="atLeast"/>
      </w:pPr>
      <w:r>
        <w:rPr>
          <w:rFonts w:hint="eastAsia" w:ascii="宋体" w:hAnsi="宋体" w:cs="宋体"/>
        </w:rPr>
        <w:t>1、“重大违法记录”指供应商因违法经营受到刑事处罚或责令停产停业、吊销许可证或执照、较大数额罚款等行政处罚。</w:t>
      </w:r>
    </w:p>
    <w:p>
      <w:pPr>
        <w:pStyle w:val="16"/>
        <w:widowControl/>
        <w:spacing w:before="75" w:beforeAutospacing="0" w:after="75" w:afterAutospacing="0" w:line="435" w:lineRule="atLeast"/>
      </w:pPr>
      <w:r>
        <w:rPr>
          <w:rFonts w:hint="eastAsia" w:ascii="宋体" w:hAnsi="宋体" w:cs="宋体"/>
        </w:rPr>
        <w:t>2、请供应商根据实际情况进行声明，若声明不真实，视为提供虚假材料。</w:t>
      </w:r>
    </w:p>
    <w:p>
      <w:pPr>
        <w:pStyle w:val="16"/>
        <w:widowControl/>
        <w:spacing w:before="75" w:beforeAutospacing="0" w:after="75" w:afterAutospacing="0" w:line="435" w:lineRule="atLeast"/>
      </w:pPr>
      <w:r>
        <w:rPr>
          <w:rFonts w:hint="eastAsia" w:ascii="宋体" w:hAnsi="宋体" w:cs="宋体"/>
        </w:rPr>
        <w:t>3、对于接受联合体形式的谈判且供应商是联合体的，则联合体各成员都应当提交本资格证明文件。</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w:t>
      </w:r>
      <w:r>
        <w:rPr>
          <w:rFonts w:hint="eastAsia" w:ascii="宋体" w:hAnsi="宋体" w:cs="宋体"/>
          <w:lang w:eastAsia="zh-CN"/>
        </w:rPr>
        <w:t>（</w:t>
      </w:r>
      <w:r>
        <w:rPr>
          <w:rFonts w:hint="eastAsia" w:ascii="宋体" w:hAnsi="宋体" w:cs="宋体"/>
        </w:rPr>
        <w:t>全称并加盖公章）              </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br w:type="page"/>
      </w: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附件3-10    信用记录查询结果</w:t>
      </w: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致：(采购人)     </w:t>
      </w:r>
    </w:p>
    <w:p>
      <w:pPr>
        <w:pStyle w:val="16"/>
        <w:widowControl/>
        <w:spacing w:before="75" w:beforeAutospacing="0" w:after="75" w:afterAutospacing="0" w:line="435" w:lineRule="atLeast"/>
        <w:ind w:firstLine="480"/>
      </w:pPr>
      <w:r>
        <w:rPr>
          <w:rFonts w:hint="eastAsia" w:ascii="宋体" w:hAnsi="宋体" w:cs="宋体"/>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★注意：</w:t>
      </w:r>
    </w:p>
    <w:p>
      <w:pPr>
        <w:pStyle w:val="16"/>
        <w:widowControl/>
        <w:spacing w:before="75" w:beforeAutospacing="0" w:after="75" w:afterAutospacing="0" w:line="435" w:lineRule="atLeast"/>
      </w:pPr>
      <w:r>
        <w:rPr>
          <w:rFonts w:hint="eastAsia" w:ascii="宋体" w:hAnsi="宋体" w:cs="宋体"/>
          <w:sz w:val="21"/>
          <w:szCs w:val="21"/>
        </w:rPr>
        <w:t>1、供应商应</w:t>
      </w:r>
      <w:r>
        <w:rPr>
          <w:rStyle w:val="22"/>
          <w:rFonts w:hint="eastAsia" w:ascii="宋体" w:hAnsi="宋体" w:cs="宋体"/>
          <w:sz w:val="21"/>
          <w:szCs w:val="21"/>
        </w:rPr>
        <w:t>同时提供</w:t>
      </w:r>
      <w:r>
        <w:rPr>
          <w:rFonts w:hint="eastAsia" w:ascii="宋体" w:hAnsi="宋体" w:cs="宋体"/>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22"/>
          <w:rFonts w:hint="eastAsia" w:ascii="宋体" w:hAnsi="宋体" w:cs="宋体"/>
          <w:sz w:val="21"/>
          <w:szCs w:val="21"/>
        </w:rPr>
        <w:t>否则其响应文件将被否决</w:t>
      </w:r>
      <w:r>
        <w:rPr>
          <w:rFonts w:hint="eastAsia" w:ascii="宋体" w:hAnsi="宋体" w:cs="宋体"/>
          <w:sz w:val="21"/>
          <w:szCs w:val="21"/>
        </w:rPr>
        <w:t>。</w:t>
      </w:r>
    </w:p>
    <w:p>
      <w:pPr>
        <w:pStyle w:val="16"/>
        <w:widowControl/>
        <w:spacing w:before="75" w:beforeAutospacing="0" w:after="75" w:afterAutospacing="0" w:line="435" w:lineRule="atLeast"/>
      </w:pPr>
      <w:r>
        <w:rPr>
          <w:rFonts w:hint="eastAsia" w:ascii="宋体" w:hAnsi="宋体" w:cs="宋体"/>
          <w:sz w:val="21"/>
          <w:szCs w:val="21"/>
        </w:rPr>
        <w:t>2、若本项目接受联合体响应谈判且供应商为联合体，则联合体各成员均应</w:t>
      </w:r>
      <w:r>
        <w:rPr>
          <w:rStyle w:val="22"/>
          <w:rFonts w:hint="eastAsia" w:ascii="宋体" w:hAnsi="宋体" w:cs="宋体"/>
          <w:sz w:val="21"/>
          <w:szCs w:val="21"/>
        </w:rPr>
        <w:t>同时提供</w:t>
      </w:r>
      <w:r>
        <w:rPr>
          <w:rFonts w:hint="eastAsia" w:ascii="宋体" w:hAnsi="宋体" w:cs="宋体"/>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22"/>
          <w:rFonts w:hint="eastAsia" w:ascii="宋体" w:hAnsi="宋体" w:cs="宋体"/>
          <w:sz w:val="21"/>
          <w:szCs w:val="21"/>
        </w:rPr>
        <w:t>否则其响应文件将被否决</w:t>
      </w:r>
      <w:r>
        <w:rPr>
          <w:rFonts w:hint="eastAsia" w:ascii="宋体" w:hAnsi="宋体" w:cs="宋体"/>
          <w:sz w:val="21"/>
          <w:szCs w:val="21"/>
        </w:rPr>
        <w:t>。</w:t>
      </w:r>
    </w:p>
    <w:p>
      <w:pPr>
        <w:pStyle w:val="16"/>
        <w:widowControl/>
        <w:spacing w:before="75" w:beforeAutospacing="0" w:after="75" w:afterAutospacing="0" w:line="435" w:lineRule="atLeast"/>
      </w:pPr>
      <w:r>
        <w:rPr>
          <w:rFonts w:hint="eastAsia" w:ascii="宋体" w:hAnsi="宋体" w:cs="宋体"/>
          <w:sz w:val="21"/>
          <w:szCs w:val="21"/>
        </w:rPr>
        <w:t>3、联合体成员存在不良信用记录的，视同联合体存在不良信用记录，</w:t>
      </w:r>
      <w:r>
        <w:rPr>
          <w:rStyle w:val="22"/>
          <w:rFonts w:hint="eastAsia" w:ascii="宋体" w:hAnsi="宋体" w:cs="宋体"/>
          <w:sz w:val="21"/>
          <w:szCs w:val="21"/>
        </w:rPr>
        <w:t>其响应文件将被否决</w:t>
      </w:r>
      <w:r>
        <w:rPr>
          <w:rFonts w:hint="eastAsia" w:ascii="宋体" w:hAnsi="宋体" w:cs="宋体"/>
          <w:sz w:val="21"/>
          <w:szCs w:val="21"/>
        </w:rPr>
        <w:t>。</w:t>
      </w:r>
    </w:p>
    <w:p>
      <w:pPr>
        <w:pStyle w:val="16"/>
        <w:widowControl/>
        <w:spacing w:before="75" w:beforeAutospacing="0" w:after="75" w:afterAutospacing="0" w:line="435" w:lineRule="atLeast"/>
      </w:pPr>
      <w:r>
        <w:rPr>
          <w:rStyle w:val="22"/>
          <w:rFonts w:hint="eastAsia" w:ascii="宋体" w:hAnsi="宋体" w:cs="宋体"/>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w:t>
      </w:r>
      <w:r>
        <w:rPr>
          <w:rFonts w:hint="eastAsia" w:ascii="宋体" w:hAnsi="宋体" w:cs="宋体"/>
          <w:lang w:eastAsia="zh-CN"/>
        </w:rPr>
        <w:t>（</w:t>
      </w:r>
      <w:r>
        <w:rPr>
          <w:rFonts w:hint="eastAsia" w:ascii="宋体" w:hAnsi="宋体" w:cs="宋体"/>
        </w:rPr>
        <w:t>全称并加盖公章）              </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435" w:lineRule="atLeast"/>
        <w:rPr>
          <w:rFonts w:hint="eastAsia" w:ascii="仿宋_GB2312" w:hAnsi="仿宋_GB2312" w:eastAsia="仿宋_GB2312" w:cs="仿宋_GB2312"/>
          <w:b/>
          <w:sz w:val="28"/>
          <w:lang w:val="en-US" w:eastAsia="zh-Hans"/>
        </w:rPr>
      </w:pPr>
      <w:r>
        <w:rPr>
          <w:rFonts w:hint="eastAsia" w:ascii="宋体" w:hAnsi="宋体" w:cs="宋体"/>
        </w:rPr>
        <w:t> </w:t>
      </w:r>
      <w:r>
        <w:rPr>
          <w:rFonts w:hint="eastAsia" w:ascii="仿宋_GB2312" w:hAnsi="仿宋_GB2312" w:eastAsia="仿宋_GB2312" w:cs="仿宋_GB2312"/>
          <w:b/>
          <w:sz w:val="28"/>
          <w:lang w:val="en-US" w:eastAsia="zh-Hans"/>
        </w:rPr>
        <w:br w:type="page"/>
      </w: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附件3-11   检察机关行贿犯罪档案查询结果告知函（如果需要）</w:t>
      </w:r>
    </w:p>
    <w:p>
      <w:pPr>
        <w:pStyle w:val="16"/>
        <w:widowControl/>
        <w:spacing w:before="75" w:beforeAutospacing="0" w:after="75" w:afterAutospacing="0" w:line="435" w:lineRule="atLeast"/>
        <w:ind w:firstLine="480"/>
      </w:pPr>
      <w:r>
        <w:rPr>
          <w:rFonts w:hint="eastAsia" w:ascii="宋体" w:hAnsi="宋体" w:cs="宋体"/>
        </w:rPr>
        <w:t>1.检察机关行贿犯罪档案查询结果告知函（以下简称：“告知函”）由供应商向住所地或业务发生地检察院申请查询，具体以检察院出具的为准。</w:t>
      </w:r>
    </w:p>
    <w:p>
      <w:pPr>
        <w:pStyle w:val="16"/>
        <w:widowControl/>
        <w:spacing w:before="75" w:beforeAutospacing="0" w:after="75" w:afterAutospacing="0" w:line="435" w:lineRule="atLeast"/>
      </w:pPr>
      <w:r>
        <w:rPr>
          <w:rFonts w:hint="eastAsia" w:ascii="宋体" w:hAnsi="宋体" w:cs="宋体"/>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16"/>
        <w:widowControl/>
        <w:spacing w:before="75" w:beforeAutospacing="0" w:after="75" w:afterAutospacing="0" w:line="435" w:lineRule="atLeast"/>
      </w:pPr>
      <w:r>
        <w:rPr>
          <w:rFonts w:hint="eastAsia" w:ascii="宋体" w:hAnsi="宋体" w:cs="宋体"/>
        </w:rPr>
        <w:t>★谈判文件有要求提交“告知函”时注意：</w:t>
      </w:r>
    </w:p>
    <w:p>
      <w:pPr>
        <w:pStyle w:val="16"/>
        <w:widowControl/>
        <w:spacing w:before="75" w:beforeAutospacing="0" w:after="75" w:afterAutospacing="0" w:line="435" w:lineRule="atLeast"/>
      </w:pPr>
      <w:r>
        <w:rPr>
          <w:rFonts w:hint="eastAsia" w:ascii="宋体" w:hAnsi="宋体" w:cs="宋体"/>
        </w:rPr>
        <w:t>1、供应商未提供行贿犯罪档案查询结果或查询结果有行贿犯罪记录的，</w:t>
      </w:r>
      <w:r>
        <w:rPr>
          <w:rStyle w:val="22"/>
          <w:rFonts w:hint="eastAsia" w:ascii="宋体" w:hAnsi="宋体" w:cs="宋体"/>
        </w:rPr>
        <w:t>则供应商的响应文件将被否决</w:t>
      </w:r>
      <w:r>
        <w:rPr>
          <w:rFonts w:hint="eastAsia" w:ascii="宋体" w:hAnsi="宋体" w:cs="宋体"/>
        </w:rPr>
        <w:t>。</w:t>
      </w:r>
    </w:p>
    <w:p>
      <w:pPr>
        <w:pStyle w:val="16"/>
        <w:widowControl/>
        <w:spacing w:before="75" w:beforeAutospacing="0" w:after="75" w:afterAutospacing="0" w:line="435" w:lineRule="atLeast"/>
      </w:pPr>
      <w:r>
        <w:rPr>
          <w:rFonts w:hint="eastAsia" w:ascii="宋体" w:hAnsi="宋体" w:cs="宋体"/>
        </w:rPr>
        <w:t>2、告知函应在有效期内，</w:t>
      </w:r>
      <w:r>
        <w:rPr>
          <w:rStyle w:val="22"/>
          <w:rFonts w:hint="eastAsia" w:ascii="宋体" w:hAnsi="宋体" w:cs="宋体"/>
        </w:rPr>
        <w:t>否则其响应文件将被否决</w:t>
      </w:r>
      <w:r>
        <w:rPr>
          <w:rFonts w:hint="eastAsia" w:ascii="宋体" w:hAnsi="宋体" w:cs="宋体"/>
        </w:rPr>
        <w:t>。有效期内的告知函复印件，无论内容中是否注明“复印件无效”，均视同有效。</w:t>
      </w:r>
    </w:p>
    <w:p>
      <w:pPr>
        <w:pStyle w:val="16"/>
        <w:widowControl/>
        <w:spacing w:before="75" w:beforeAutospacing="0" w:after="75" w:afterAutospacing="0" w:line="435" w:lineRule="atLeast"/>
      </w:pPr>
      <w:r>
        <w:rPr>
          <w:rFonts w:hint="eastAsia" w:ascii="宋体" w:hAnsi="宋体" w:cs="宋体"/>
        </w:rPr>
        <w:t>3、若从检察机关指定网站下载打印或截图告知函，则告知函应为从前述指定网站获取的查询结果原始页面的打印件或完整截图，</w:t>
      </w:r>
      <w:r>
        <w:rPr>
          <w:rStyle w:val="22"/>
          <w:rFonts w:hint="eastAsia" w:ascii="宋体" w:hAnsi="宋体" w:cs="宋体"/>
        </w:rPr>
        <w:t>否则其响应文件将被否决</w:t>
      </w:r>
      <w:r>
        <w:rPr>
          <w:rFonts w:hint="eastAsia" w:ascii="宋体" w:hAnsi="宋体" w:cs="宋体"/>
        </w:rPr>
        <w:t>。</w:t>
      </w:r>
    </w:p>
    <w:p>
      <w:pPr>
        <w:pStyle w:val="16"/>
        <w:widowControl/>
        <w:spacing w:before="75" w:beforeAutospacing="0" w:after="75" w:afterAutospacing="0" w:line="435" w:lineRule="atLeast"/>
      </w:pPr>
      <w:r>
        <w:rPr>
          <w:rFonts w:hint="eastAsia" w:ascii="宋体" w:hAnsi="宋体" w:cs="宋体"/>
        </w:rPr>
        <w:t>4、若告知函未注明“复印件无效”，供应商可提供原件或复印件。</w:t>
      </w:r>
    </w:p>
    <w:p>
      <w:pPr>
        <w:pStyle w:val="16"/>
        <w:widowControl/>
        <w:spacing w:before="75" w:beforeAutospacing="0" w:after="75" w:afterAutospacing="0" w:line="435" w:lineRule="atLeast"/>
      </w:pPr>
      <w:r>
        <w:rPr>
          <w:rFonts w:hint="eastAsia" w:ascii="宋体" w:hAnsi="宋体" w:cs="宋体"/>
        </w:rPr>
        <w:t>5、对于接受联合体形式的谈判且供应商是联合体的，则联合体各成员都应当提交本资格证明文件</w:t>
      </w:r>
    </w:p>
    <w:p>
      <w:pPr>
        <w:pStyle w:val="16"/>
        <w:widowControl/>
      </w:pPr>
      <w:r>
        <w:rPr>
          <w:rFonts w:hint="eastAsia" w:ascii="宋体" w:hAnsi="宋体" w:cs="宋体"/>
        </w:rPr>
        <w:t>6、无法获取有效期内检察机关行贿犯罪档案查询结果告知函的，应在《参加采购活动前三年内在经营活动中没有重大违法记录书面声明》中对近三年无行贿犯罪记录进行声明。</w:t>
      </w:r>
    </w:p>
    <w:p>
      <w:pPr>
        <w:pStyle w:val="16"/>
        <w:widowControl/>
        <w:spacing w:before="75" w:beforeAutospacing="0" w:after="75" w:afterAutospacing="0" w:line="435" w:lineRule="atLeast"/>
      </w:pPr>
    </w:p>
    <w:p>
      <w:pPr>
        <w:pStyle w:val="16"/>
        <w:widowControl/>
        <w:spacing w:before="75" w:beforeAutospacing="0" w:after="75" w:afterAutospacing="0" w:line="435" w:lineRule="atLeast"/>
        <w:rPr>
          <w:rFonts w:hint="eastAsia" w:ascii="仿宋_GB2312" w:hAnsi="仿宋_GB2312" w:eastAsia="仿宋_GB2312" w:cs="仿宋_GB2312"/>
          <w:b/>
          <w:sz w:val="28"/>
          <w:lang w:val="en-US" w:eastAsia="zh-Hans"/>
        </w:rPr>
      </w:pPr>
      <w:r>
        <w:rPr>
          <w:rFonts w:hint="eastAsia" w:ascii="宋体" w:hAnsi="宋体" w:cs="宋体"/>
        </w:rPr>
        <w:t> </w:t>
      </w:r>
    </w:p>
    <w:p>
      <w:pP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br w:type="page"/>
      </w:r>
    </w:p>
    <w:p>
      <w:pPr>
        <w:pStyle w:val="16"/>
        <w:widowControl/>
        <w:spacing w:before="75" w:beforeAutospacing="0" w:after="75" w:afterAutospacing="0"/>
        <w:jc w:val="cente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t>附件3-12   联合体协议</w:t>
      </w: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（接受联合体的项目使用）</w:t>
      </w:r>
    </w:p>
    <w:p>
      <w:pPr>
        <w:pStyle w:val="16"/>
        <w:widowControl/>
        <w:spacing w:before="75" w:beforeAutospacing="0" w:after="75" w:afterAutospacing="0" w:line="435" w:lineRule="atLeast"/>
        <w:jc w:val="both"/>
      </w:pPr>
      <w:r>
        <w:rPr>
          <w:rFonts w:hint="eastAsia" w:ascii="宋体" w:hAnsi="宋体" w:cs="宋体"/>
        </w:rPr>
        <w:t>致：(采购人</w:t>
      </w:r>
      <w:r>
        <w:rPr>
          <w:rFonts w:cs="Calibri"/>
        </w:rPr>
        <w:t>)    </w:t>
      </w: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    兹有（填写“联合体中各方的全称”，各方的全称之间请用“、”分割）自愿组成联合体，共同参加（填写 “项目名称” ） 项目（项目编号：       ）的响应谈判。现就联合体参加本项目响应谈判的有关事宜达成下列协议：</w:t>
      </w:r>
    </w:p>
    <w:p>
      <w:pPr>
        <w:pStyle w:val="16"/>
        <w:widowControl/>
        <w:spacing w:before="75" w:beforeAutospacing="0" w:after="75" w:afterAutospacing="0" w:line="435" w:lineRule="atLeast"/>
        <w:ind w:firstLine="480"/>
        <w:rPr>
          <w:rFonts w:ascii="宋体" w:hAnsi="宋体" w:cs="宋体"/>
        </w:rPr>
      </w:pPr>
      <w:r>
        <w:rPr>
          <w:rFonts w:hint="eastAsia" w:ascii="宋体" w:hAnsi="宋体" w:cs="宋体"/>
        </w:rPr>
        <w:t>一、联合体各方应承担的工作和义务具体如下：</w:t>
      </w:r>
    </w:p>
    <w:p>
      <w:pPr>
        <w:pStyle w:val="16"/>
        <w:widowControl/>
        <w:spacing w:before="75" w:beforeAutospacing="0" w:after="75" w:afterAutospacing="0" w:line="435" w:lineRule="atLeast"/>
        <w:ind w:firstLine="480"/>
      </w:pPr>
      <w:r>
        <w:rPr>
          <w:rFonts w:hint="eastAsia" w:ascii="宋体" w:hAnsi="宋体" w:cs="宋体"/>
        </w:rPr>
        <w:t>1、联合体牵头方单位名称：（填写“工作及义务的具体内容”） ；</w:t>
      </w:r>
    </w:p>
    <w:p>
      <w:pPr>
        <w:pStyle w:val="16"/>
        <w:widowControl/>
        <w:spacing w:before="75" w:beforeAutospacing="0" w:after="75" w:afterAutospacing="0" w:line="435" w:lineRule="atLeast"/>
        <w:jc w:val="both"/>
      </w:pPr>
      <w:r>
        <w:rPr>
          <w:rFonts w:hint="eastAsia" w:ascii="宋体" w:hAnsi="宋体" w:cs="宋体"/>
        </w:rPr>
        <w:t>2、联合体成员方单位名称：</w:t>
      </w:r>
    </w:p>
    <w:p>
      <w:pPr>
        <w:pStyle w:val="16"/>
        <w:widowControl/>
        <w:spacing w:before="75" w:beforeAutospacing="0" w:after="75" w:afterAutospacing="0" w:line="435" w:lineRule="atLeast"/>
        <w:ind w:firstLine="480"/>
      </w:pPr>
      <w:r>
        <w:rPr>
          <w:rFonts w:hint="eastAsia" w:ascii="宋体" w:hAnsi="宋体" w:cs="宋体"/>
        </w:rPr>
        <w:t>2.1（成员一的全称）： （填写“工作及义务的具体内容”） ；</w:t>
      </w:r>
    </w:p>
    <w:p>
      <w:pPr>
        <w:pStyle w:val="16"/>
        <w:widowControl/>
        <w:spacing w:before="75" w:beforeAutospacing="0" w:after="75" w:afterAutospacing="0" w:line="435" w:lineRule="atLeast"/>
        <w:ind w:firstLine="480"/>
        <w:jc w:val="both"/>
      </w:pPr>
      <w:r>
        <w:rPr>
          <w:rFonts w:hint="eastAsia" w:ascii="宋体" w:hAnsi="宋体" w:cs="宋体"/>
        </w:rPr>
        <w:t>……</w:t>
      </w:r>
    </w:p>
    <w:p>
      <w:pPr>
        <w:pStyle w:val="16"/>
        <w:widowControl/>
        <w:spacing w:before="75" w:beforeAutospacing="0" w:after="75" w:afterAutospacing="0" w:line="435" w:lineRule="atLeast"/>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16"/>
        <w:widowControl/>
        <w:spacing w:before="75" w:beforeAutospacing="0" w:after="75" w:afterAutospacing="0" w:line="435" w:lineRule="atLeast"/>
        <w:jc w:val="both"/>
      </w:pPr>
      <w:r>
        <w:rPr>
          <w:rFonts w:hint="eastAsia" w:ascii="宋体" w:hAnsi="宋体" w:cs="宋体"/>
        </w:rPr>
        <w:t>三、联合体各方约定由（填写填写“牵头方的全称”）代表联合体办理谈判保证金事宜。</w:t>
      </w:r>
    </w:p>
    <w:p>
      <w:pPr>
        <w:pStyle w:val="16"/>
        <w:widowControl/>
        <w:spacing w:before="75" w:beforeAutospacing="0" w:after="75" w:afterAutospacing="0" w:line="435" w:lineRule="atLeast"/>
        <w:jc w:val="both"/>
      </w:pPr>
      <w:r>
        <w:rPr>
          <w:rFonts w:hint="eastAsia" w:ascii="宋体" w:hAnsi="宋体" w:cs="宋体"/>
        </w:rPr>
        <w:t>四、若成交，牵头方将代表联合体与采购人就合同签订事宜进行协商；若协商一致，则联合体各方将共同与采购人签订政府采购合同，并就政府采购合同约定的事项对采购人承担连带责任。</w:t>
      </w:r>
    </w:p>
    <w:p>
      <w:pPr>
        <w:pStyle w:val="16"/>
        <w:widowControl/>
        <w:spacing w:before="75" w:beforeAutospacing="0" w:after="75" w:afterAutospacing="0" w:line="435" w:lineRule="atLeast"/>
        <w:jc w:val="both"/>
      </w:pPr>
      <w:r>
        <w:rPr>
          <w:rFonts w:hint="eastAsia" w:ascii="宋体" w:hAnsi="宋体" w:cs="宋体"/>
        </w:rPr>
        <w:t>五、本协议自签署之日起生效，政府采购合同履行完毕后自动失效。</w:t>
      </w:r>
    </w:p>
    <w:p>
      <w:pPr>
        <w:pStyle w:val="16"/>
        <w:widowControl/>
        <w:spacing w:before="75" w:beforeAutospacing="0" w:after="75" w:afterAutospacing="0" w:line="435" w:lineRule="atLeast"/>
        <w:jc w:val="both"/>
      </w:pPr>
      <w:r>
        <w:rPr>
          <w:rFonts w:hint="eastAsia" w:ascii="宋体" w:hAnsi="宋体" w:cs="宋体"/>
        </w:rPr>
        <w:t>六、本协议一式（填写具体份数）份，联合体各方各执一份，响应文件中提交一份。</w:t>
      </w:r>
    </w:p>
    <w:p>
      <w:pPr>
        <w:pStyle w:val="16"/>
        <w:widowControl/>
        <w:spacing w:before="75" w:beforeAutospacing="0" w:after="75" w:afterAutospacing="0" w:line="435" w:lineRule="atLeast"/>
        <w:jc w:val="both"/>
      </w:pPr>
      <w:r>
        <w:rPr>
          <w:rFonts w:hint="eastAsia" w:ascii="宋体" w:hAnsi="宋体" w:cs="宋体"/>
        </w:rPr>
        <w:t>（以下无正文）</w:t>
      </w:r>
    </w:p>
    <w:p>
      <w:pPr>
        <w:pStyle w:val="16"/>
        <w:widowControl/>
        <w:spacing w:before="75" w:beforeAutospacing="0" w:after="75" w:afterAutospacing="0" w:line="435" w:lineRule="atLeast"/>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牵头方：（全称并加盖单位公章）</w:t>
      </w:r>
    </w:p>
    <w:p>
      <w:pPr>
        <w:pStyle w:val="16"/>
        <w:widowControl/>
        <w:spacing w:before="75" w:beforeAutospacing="0" w:after="75" w:afterAutospacing="0" w:line="435" w:lineRule="atLeast"/>
        <w:jc w:val="both"/>
      </w:pPr>
      <w:r>
        <w:rPr>
          <w:rFonts w:hint="eastAsia" w:ascii="宋体" w:hAnsi="宋体" w:cs="宋体"/>
        </w:rPr>
        <w:t>供应商代表：（签字或盖章）  </w:t>
      </w:r>
    </w:p>
    <w:p>
      <w:pPr>
        <w:pStyle w:val="16"/>
        <w:widowControl/>
        <w:spacing w:before="75" w:beforeAutospacing="0" w:after="75" w:afterAutospacing="0" w:line="435" w:lineRule="atLeast"/>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成员一：（全称并加盖成员一的单位公章）</w:t>
      </w:r>
    </w:p>
    <w:p>
      <w:pPr>
        <w:pStyle w:val="16"/>
        <w:widowControl/>
        <w:spacing w:before="75" w:beforeAutospacing="0" w:after="75" w:afterAutospacing="0" w:line="435" w:lineRule="atLeast"/>
        <w:jc w:val="both"/>
      </w:pPr>
      <w:r>
        <w:rPr>
          <w:rFonts w:hint="eastAsia" w:ascii="宋体" w:hAnsi="宋体" w:cs="宋体"/>
        </w:rPr>
        <w:t>供应商代表：（签字或盖章）  </w:t>
      </w:r>
    </w:p>
    <w:p>
      <w:pPr>
        <w:pStyle w:val="16"/>
        <w:widowControl/>
        <w:spacing w:before="75" w:beforeAutospacing="0" w:after="75" w:afterAutospacing="0" w:line="435" w:lineRule="atLeast"/>
        <w:jc w:val="both"/>
      </w:pPr>
      <w:r>
        <w:rPr>
          <w:rFonts w:hint="eastAsia" w:ascii="宋体" w:hAnsi="宋体" w:cs="宋体"/>
        </w:rPr>
        <w:t>……</w:t>
      </w:r>
    </w:p>
    <w:p>
      <w:pPr>
        <w:pStyle w:val="16"/>
        <w:widowControl/>
        <w:spacing w:before="75" w:beforeAutospacing="0" w:after="75" w:afterAutospacing="0" w:line="435" w:lineRule="atLeast"/>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成员**：（全称并加盖成员**的单位公章）</w:t>
      </w:r>
    </w:p>
    <w:p>
      <w:pPr>
        <w:pStyle w:val="16"/>
        <w:widowControl/>
        <w:spacing w:before="75" w:beforeAutospacing="0" w:after="75" w:afterAutospacing="0" w:line="435" w:lineRule="atLeast"/>
        <w:jc w:val="both"/>
      </w:pPr>
      <w:r>
        <w:rPr>
          <w:rFonts w:hint="eastAsia" w:ascii="宋体" w:hAnsi="宋体" w:cs="宋体"/>
        </w:rPr>
        <w:t>供应商代表：  （签字或盖章）  </w:t>
      </w:r>
    </w:p>
    <w:p>
      <w:pPr>
        <w:pStyle w:val="16"/>
        <w:widowControl/>
        <w:spacing w:before="75" w:beforeAutospacing="0" w:after="75" w:afterAutospacing="0" w:line="435" w:lineRule="atLeast"/>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签署日期： 年 月 日</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sz w:val="21"/>
          <w:szCs w:val="21"/>
        </w:rPr>
        <w:t>★注意：</w:t>
      </w:r>
    </w:p>
    <w:p>
      <w:pPr>
        <w:pStyle w:val="16"/>
        <w:widowControl/>
        <w:spacing w:before="75" w:beforeAutospacing="0" w:after="75" w:afterAutospacing="0"/>
      </w:pPr>
      <w:r>
        <w:rPr>
          <w:rFonts w:hint="eastAsia" w:ascii="宋体" w:hAnsi="宋体" w:cs="宋体"/>
          <w:sz w:val="21"/>
          <w:szCs w:val="21"/>
        </w:rPr>
        <w:t>1、若谈判文件规定接受联合体形式且供应商为联合体的，则供应商应提供本协议；否则无须提供。</w:t>
      </w:r>
    </w:p>
    <w:p>
      <w:pPr>
        <w:pStyle w:val="16"/>
        <w:widowControl/>
        <w:spacing w:before="75" w:beforeAutospacing="0" w:after="75" w:afterAutospacing="0"/>
      </w:pPr>
      <w:r>
        <w:rPr>
          <w:rFonts w:hint="eastAsia" w:ascii="宋体" w:hAnsi="宋体" w:cs="宋体"/>
          <w:sz w:val="21"/>
          <w:szCs w:val="21"/>
        </w:rPr>
        <w:t>2、本协议中的供应商代表如果不是竞争性谈判须知中定义的“单位负责人”，则还必须提供“单位负责人授权书”。</w:t>
      </w:r>
    </w:p>
    <w:p>
      <w:pPr>
        <w:pStyle w:val="16"/>
        <w:widowControl/>
        <w:spacing w:before="75" w:beforeAutospacing="0" w:after="75" w:afterAutospacing="0"/>
      </w:pPr>
      <w:r>
        <w:rPr>
          <w:rFonts w:hint="eastAsia" w:ascii="宋体" w:hAnsi="宋体" w:cs="宋体"/>
          <w:sz w:val="21"/>
          <w:szCs w:val="21"/>
        </w:rPr>
        <w:t>3、若谈判文件规定接受联合体形式且供应商为联合体的，纸质响应文件正本中的本协议应为原件。</w:t>
      </w:r>
    </w:p>
    <w:p>
      <w:pPr>
        <w:pStyle w:val="16"/>
        <w:widowControl/>
        <w:spacing w:before="75" w:beforeAutospacing="0" w:after="75" w:afterAutospacing="0" w:line="435" w:lineRule="atLeast"/>
        <w:rPr>
          <w:rFonts w:ascii="宋体" w:hAnsi="宋体" w:cs="宋体"/>
        </w:rPr>
      </w:pPr>
      <w:r>
        <w:rPr>
          <w:rFonts w:hint="eastAsia" w:ascii="宋体" w:hAnsi="宋体" w:cs="宋体"/>
        </w:rPr>
        <w:t> </w:t>
      </w:r>
    </w:p>
    <w:p>
      <w:pP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br w:type="page"/>
      </w:r>
    </w:p>
    <w:p>
      <w:pPr>
        <w:pStyle w:val="16"/>
        <w:widowControl/>
        <w:spacing w:before="75" w:beforeAutospacing="0" w:after="75" w:afterAutospacing="0"/>
        <w:jc w:val="cente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t>附件3-13  其它资格证明文件</w:t>
      </w:r>
    </w:p>
    <w:p>
      <w:pPr>
        <w:pStyle w:val="16"/>
        <w:widowControl/>
        <w:spacing w:before="75" w:beforeAutospacing="0" w:after="75" w:afterAutospacing="0"/>
        <w:jc w:val="center"/>
      </w:pPr>
      <w:r>
        <w:rPr>
          <w:rFonts w:hint="eastAsia" w:ascii="仿宋_GB2312" w:hAnsi="仿宋_GB2312" w:eastAsia="仿宋_GB2312" w:cs="仿宋_GB2312"/>
          <w:b/>
          <w:sz w:val="28"/>
          <w:lang w:val="en-US" w:eastAsia="zh-Hans"/>
        </w:rPr>
        <w:t>（如有）</w:t>
      </w:r>
    </w:p>
    <w:p>
      <w:pPr>
        <w:pStyle w:val="16"/>
        <w:widowControl/>
        <w:spacing w:before="75" w:beforeAutospacing="0" w:after="75" w:afterAutospacing="0" w:line="435" w:lineRule="atLeast"/>
        <w:ind w:firstLine="480"/>
      </w:pPr>
      <w:r>
        <w:rPr>
          <w:rFonts w:hint="eastAsia" w:ascii="宋体" w:hAnsi="宋体" w:cs="宋体"/>
        </w:rPr>
        <w:t>说明：1、采购人可以根据项目的特点和需要，在谈判文件“供应商的资格”中特定资格条件，对其它资格证明文件进行具体规定，供应商应按照谈判文件要求，在此项下提供相关证明材料，并加盖供应商单位公章。</w:t>
      </w:r>
    </w:p>
    <w:p>
      <w:pPr>
        <w:pStyle w:val="16"/>
        <w:widowControl/>
        <w:spacing w:before="75" w:beforeAutospacing="0" w:after="75" w:afterAutospacing="0" w:line="435" w:lineRule="atLeast"/>
        <w:ind w:firstLine="480"/>
      </w:pPr>
      <w:r>
        <w:rPr>
          <w:rFonts w:hint="eastAsia" w:ascii="宋体" w:hAnsi="宋体" w:cs="宋体"/>
        </w:rPr>
        <w:t>2、若谈判文件规定接受联合体形式且供应商为联合体的，涉及联合体成员的其它资格证明文件在此处提供相关证明材料，并加盖供应商单位公章。</w:t>
      </w:r>
    </w:p>
    <w:p>
      <w:pPr>
        <w:pStyle w:val="16"/>
        <w:widowControl/>
        <w:spacing w:before="75" w:beforeAutospacing="0" w:after="75" w:afterAutospacing="0" w:line="435" w:lineRule="atLeast"/>
        <w:ind w:firstLine="480"/>
      </w:pPr>
      <w:r>
        <w:rPr>
          <w:rFonts w:hint="eastAsia" w:ascii="宋体" w:hAnsi="宋体" w:cs="宋体"/>
        </w:rPr>
        <w:t> </w:t>
      </w:r>
    </w:p>
    <w:p>
      <w:pPr>
        <w:pStyle w:val="16"/>
        <w:widowControl/>
        <w:spacing w:before="75" w:beforeAutospacing="0" w:after="75" w:afterAutospacing="0" w:line="435" w:lineRule="atLeast"/>
        <w:ind w:firstLine="480"/>
      </w:pPr>
      <w:r>
        <w:rPr>
          <w:rFonts w:hint="eastAsia" w:ascii="宋体" w:hAnsi="宋体" w:cs="宋体"/>
        </w:rPr>
        <w:t> </w:t>
      </w:r>
    </w:p>
    <w:p>
      <w:pPr>
        <w:pStyle w:val="16"/>
        <w:widowControl/>
        <w:spacing w:before="75" w:beforeAutospacing="0" w:after="75" w:afterAutospacing="0" w:line="435" w:lineRule="atLeast"/>
        <w:ind w:firstLine="480"/>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 </w:t>
      </w:r>
    </w:p>
    <w:p>
      <w:pPr>
        <w:pStyle w:val="16"/>
        <w:widowControl/>
        <w:spacing w:before="75" w:beforeAutospacing="0" w:after="75" w:afterAutospacing="0" w:line="435" w:lineRule="atLeast"/>
        <w:rPr>
          <w:rFonts w:ascii="宋体" w:hAnsi="宋体" w:cs="宋体"/>
        </w:rPr>
      </w:pPr>
      <w:r>
        <w:rPr>
          <w:rFonts w:hint="eastAsia" w:ascii="宋体" w:hAnsi="宋体" w:cs="宋体"/>
        </w:rPr>
        <w:t> </w:t>
      </w: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line="435" w:lineRule="atLeast"/>
        <w:rPr>
          <w:rFonts w:ascii="宋体" w:hAnsi="宋体" w:cs="宋体"/>
        </w:rPr>
      </w:pPr>
    </w:p>
    <w:p>
      <w:pPr>
        <w:rPr>
          <w:rFonts w:hint="eastAsia" w:ascii="仿宋_GB2312" w:hAnsi="仿宋_GB2312" w:eastAsia="仿宋_GB2312" w:cs="仿宋_GB2312"/>
          <w:b/>
          <w:kern w:val="0"/>
          <w:sz w:val="28"/>
          <w:szCs w:val="20"/>
          <w:lang w:val="en-US" w:eastAsia="zh-Hans"/>
        </w:rPr>
      </w:pPr>
    </w:p>
    <w:p>
      <w:pPr>
        <w:pStyle w:val="36"/>
        <w:jc w:val="center"/>
        <w:outlineLvl w:val="2"/>
      </w:pPr>
      <w:r>
        <w:rPr>
          <w:rFonts w:hint="eastAsia" w:ascii="仿宋_GB2312" w:hAnsi="仿宋_GB2312" w:eastAsia="仿宋_GB2312" w:cs="仿宋_GB2312"/>
          <w:b/>
          <w:kern w:val="0"/>
          <w:sz w:val="28"/>
          <w:szCs w:val="20"/>
          <w:lang w:val="en-US" w:eastAsia="zh-Hans"/>
        </w:rPr>
        <w:t>附件4</w:t>
      </w:r>
      <w:r>
        <w:rPr>
          <w:rFonts w:hint="eastAsia" w:ascii="仿宋_GB2312" w:hAnsi="仿宋_GB2312" w:eastAsia="仿宋_GB2312" w:cs="仿宋_GB2312"/>
          <w:b/>
          <w:kern w:val="0"/>
          <w:sz w:val="28"/>
          <w:szCs w:val="20"/>
          <w:lang w:val="en-US" w:eastAsia="zh-CN"/>
        </w:rPr>
        <w:t xml:space="preserve">  </w:t>
      </w:r>
      <w:r>
        <w:rPr>
          <w:rFonts w:ascii="仿宋_GB2312" w:hAnsi="仿宋_GB2312" w:eastAsia="仿宋_GB2312" w:cs="仿宋_GB2312"/>
          <w:b/>
          <w:sz w:val="28"/>
        </w:rPr>
        <w:t>技术、服务和商务响应表</w:t>
      </w:r>
    </w:p>
    <w:p>
      <w:pPr>
        <w:pStyle w:val="36"/>
        <w:jc w:val="center"/>
        <w:outlineLvl w:val="2"/>
      </w:pPr>
      <w:r>
        <w:rPr>
          <w:rFonts w:ascii="仿宋_GB2312" w:hAnsi="仿宋_GB2312" w:eastAsia="仿宋_GB2312" w:cs="仿宋_GB2312"/>
          <w:b/>
          <w:sz w:val="28"/>
        </w:rPr>
        <w:t>附件</w:t>
      </w:r>
      <w:r>
        <w:rPr>
          <w:rFonts w:hint="eastAsia" w:ascii="仿宋_GB2312" w:hAnsi="仿宋_GB2312" w:eastAsia="仿宋_GB2312" w:cs="仿宋_GB2312"/>
          <w:b/>
          <w:sz w:val="28"/>
          <w:lang w:val="en-US" w:eastAsia="zh-CN"/>
        </w:rPr>
        <w:t>4</w:t>
      </w:r>
      <w:r>
        <w:rPr>
          <w:rFonts w:ascii="仿宋_GB2312" w:hAnsi="仿宋_GB2312" w:eastAsia="仿宋_GB2312" w:cs="仿宋_GB2312"/>
          <w:b/>
          <w:sz w:val="28"/>
        </w:rPr>
        <w:t>-1：技术和服务要求响应表</w:t>
      </w:r>
    </w:p>
    <w:p>
      <w:pPr>
        <w:pStyle w:val="36"/>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1719"/>
        <w:gridCol w:w="2292"/>
        <w:gridCol w:w="2292"/>
        <w:gridCol w:w="2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3" w:hRule="atLeast"/>
        </w:trPr>
        <w:tc>
          <w:tcPr>
            <w:tcW w:w="802" w:type="dxa"/>
          </w:tcPr>
          <w:p>
            <w:pPr>
              <w:pStyle w:val="36"/>
              <w:jc w:val="left"/>
              <w:rPr>
                <w:rFonts w:hint="eastAsia" w:ascii="宋体" w:hAnsi="宋体" w:eastAsia="宋体" w:cs="宋体"/>
                <w:sz w:val="24"/>
                <w:szCs w:val="24"/>
              </w:rPr>
            </w:pPr>
            <w:r>
              <w:rPr>
                <w:rFonts w:hint="eastAsia" w:ascii="宋体" w:hAnsi="宋体" w:eastAsia="宋体" w:cs="宋体"/>
                <w:sz w:val="24"/>
                <w:szCs w:val="24"/>
              </w:rPr>
              <w:t>采购包</w:t>
            </w:r>
          </w:p>
        </w:tc>
        <w:tc>
          <w:tcPr>
            <w:tcW w:w="1719" w:type="dxa"/>
          </w:tcPr>
          <w:p>
            <w:pPr>
              <w:pStyle w:val="36"/>
              <w:jc w:val="left"/>
              <w:rPr>
                <w:rFonts w:hint="eastAsia" w:ascii="宋体" w:hAnsi="宋体" w:eastAsia="宋体" w:cs="宋体"/>
                <w:sz w:val="24"/>
                <w:szCs w:val="24"/>
              </w:rPr>
            </w:pPr>
            <w:r>
              <w:rPr>
                <w:rFonts w:hint="eastAsia" w:ascii="宋体" w:hAnsi="宋体" w:eastAsia="宋体" w:cs="宋体"/>
                <w:sz w:val="24"/>
                <w:szCs w:val="24"/>
              </w:rPr>
              <w:t>章节条目号</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竞争性谈判文件规定的技术和服务要求</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7" w:hRule="atLeast"/>
        </w:trPr>
        <w:tc>
          <w:tcPr>
            <w:tcW w:w="802" w:type="dxa"/>
          </w:tcPr>
          <w:p>
            <w:pPr>
              <w:rPr>
                <w:rFonts w:hint="eastAsia" w:ascii="宋体" w:hAnsi="宋体" w:eastAsia="宋体" w:cs="宋体"/>
                <w:sz w:val="24"/>
                <w:szCs w:val="24"/>
              </w:rPr>
            </w:pPr>
          </w:p>
        </w:tc>
        <w:tc>
          <w:tcPr>
            <w:tcW w:w="1719"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7" w:hRule="atLeast"/>
        </w:trPr>
        <w:tc>
          <w:tcPr>
            <w:tcW w:w="802" w:type="dxa"/>
          </w:tcPr>
          <w:p>
            <w:pPr>
              <w:rPr>
                <w:rFonts w:hint="eastAsia" w:ascii="宋体" w:hAnsi="宋体" w:eastAsia="宋体" w:cs="宋体"/>
                <w:sz w:val="24"/>
                <w:szCs w:val="24"/>
              </w:rPr>
            </w:pPr>
          </w:p>
        </w:tc>
        <w:tc>
          <w:tcPr>
            <w:tcW w:w="1719"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9" w:hRule="atLeast"/>
        </w:trPr>
        <w:tc>
          <w:tcPr>
            <w:tcW w:w="802" w:type="dxa"/>
          </w:tcPr>
          <w:p>
            <w:pPr>
              <w:rPr>
                <w:rFonts w:hint="eastAsia" w:ascii="宋体" w:hAnsi="宋体" w:eastAsia="宋体" w:cs="宋体"/>
                <w:sz w:val="24"/>
                <w:szCs w:val="24"/>
              </w:rPr>
            </w:pPr>
          </w:p>
        </w:tc>
        <w:tc>
          <w:tcPr>
            <w:tcW w:w="1719"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92" w:type="dxa"/>
          </w:tcPr>
          <w:p>
            <w:pPr>
              <w:pStyle w:val="36"/>
              <w:jc w:val="left"/>
              <w:rPr>
                <w:rFonts w:hint="eastAsia" w:ascii="宋体" w:hAnsi="宋体" w:eastAsia="宋体" w:cs="宋体"/>
                <w:sz w:val="24"/>
                <w:szCs w:val="24"/>
              </w:rPr>
            </w:pPr>
            <w:r>
              <w:rPr>
                <w:rFonts w:hint="eastAsia" w:ascii="宋体" w:hAnsi="宋体" w:eastAsia="宋体" w:cs="宋体"/>
                <w:sz w:val="24"/>
                <w:szCs w:val="24"/>
              </w:rPr>
              <w:t xml:space="preserve">    </w:t>
            </w:r>
          </w:p>
        </w:tc>
      </w:tr>
    </w:tbl>
    <w:p>
      <w:pPr>
        <w:pStyle w:val="36"/>
        <w:jc w:val="left"/>
        <w:rPr>
          <w:rFonts w:hint="eastAsia" w:ascii="宋体" w:hAnsi="宋体" w:eastAsia="宋体" w:cs="宋体"/>
          <w:b w:val="0"/>
          <w:bCs/>
          <w:sz w:val="24"/>
          <w:szCs w:val="24"/>
        </w:rPr>
      </w:pPr>
      <w:r>
        <w:rPr>
          <w:rFonts w:hint="eastAsia" w:ascii="宋体" w:hAnsi="宋体" w:eastAsia="宋体" w:cs="宋体"/>
          <w:b w:val="0"/>
          <w:bCs/>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sz w:val="28"/>
          <w:szCs w:val="36"/>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b w:val="0"/>
          <w:bCs/>
          <w:sz w:val="28"/>
          <w:szCs w:val="36"/>
          <w:lang w:eastAsia="zh-CN"/>
        </w:rPr>
        <w:t>。</w:t>
      </w:r>
      <w:r>
        <w:rPr>
          <w:rFonts w:hint="eastAsia" w:ascii="宋体" w:hAnsi="宋体" w:eastAsia="宋体" w:cs="宋体"/>
          <w:b w:val="0"/>
          <w:bCs w:val="0"/>
          <w:color w:val="auto"/>
          <w:sz w:val="21"/>
          <w:szCs w:val="21"/>
          <w:highlight w:val="none"/>
        </w:rPr>
        <w:br w:type="textWrapping"/>
      </w:r>
    </w:p>
    <w:p>
      <w:pPr>
        <w:pStyle w:val="16"/>
        <w:widowControl/>
        <w:spacing w:before="75" w:beforeAutospacing="0" w:after="75" w:afterAutospacing="0"/>
        <w:rPr>
          <w:rFonts w:ascii="宋体" w:hAnsi="宋体" w:cs="宋体"/>
        </w:rPr>
      </w:pPr>
      <w:r>
        <w:rPr>
          <w:rFonts w:hint="eastAsia" w:ascii="宋体" w:hAnsi="宋体" w:eastAsia="宋体" w:cs="宋体"/>
          <w:b w:val="0"/>
          <w:bCs w:val="0"/>
          <w:color w:val="auto"/>
          <w:sz w:val="21"/>
          <w:szCs w:val="21"/>
          <w:highlight w:val="none"/>
        </w:rPr>
        <w:t>供应商代表签字：</w:t>
      </w:r>
      <w:r>
        <w:rPr>
          <w:rFonts w:hint="eastAsia" w:ascii="宋体" w:hAnsi="宋体" w:eastAsia="宋体" w:cs="宋体"/>
          <w:b w:val="0"/>
          <w:bCs w:val="0"/>
          <w:color w:val="auto"/>
          <w:sz w:val="21"/>
          <w:szCs w:val="21"/>
          <w:highlight w:val="none"/>
          <w:u w:val="single"/>
        </w:rPr>
        <w:t>　　　　　　　　　　</w:t>
      </w:r>
      <w:r>
        <w:rPr>
          <w:rFonts w:hint="eastAsia" w:ascii="宋体" w:hAnsi="宋体" w:cs="宋体"/>
        </w:rPr>
        <w:t>       </w:t>
      </w:r>
    </w:p>
    <w:p>
      <w:pPr>
        <w:rPr>
          <w:rFonts w:hint="eastAsia" w:ascii="仿宋_GB2312" w:hAnsi="仿宋_GB2312" w:eastAsia="仿宋_GB2312" w:cs="仿宋_GB2312"/>
          <w:b/>
          <w:kern w:val="0"/>
          <w:sz w:val="28"/>
          <w:szCs w:val="20"/>
          <w:lang w:val="en-US" w:eastAsia="zh-Hans" w:bidi="ar-SA"/>
        </w:rPr>
      </w:pPr>
      <w:r>
        <w:rPr>
          <w:rFonts w:hint="eastAsia" w:ascii="仿宋_GB2312" w:hAnsi="仿宋_GB2312" w:eastAsia="仿宋_GB2312" w:cs="仿宋_GB2312"/>
          <w:b/>
          <w:kern w:val="0"/>
          <w:sz w:val="28"/>
          <w:szCs w:val="20"/>
          <w:lang w:val="en-US" w:eastAsia="zh-Hans" w:bidi="ar-SA"/>
        </w:rPr>
        <w:br w:type="page"/>
      </w:r>
    </w:p>
    <w:p>
      <w:pPr>
        <w:pStyle w:val="16"/>
        <w:widowControl/>
        <w:spacing w:before="75" w:beforeAutospacing="0" w:after="75" w:afterAutospacing="0"/>
        <w:ind w:firstLine="843" w:firstLineChars="300"/>
        <w:jc w:val="center"/>
        <w:rPr>
          <w:rFonts w:hint="eastAsia" w:ascii="仿宋_GB2312" w:hAnsi="仿宋_GB2312" w:eastAsia="仿宋_GB2312" w:cs="仿宋_GB2312"/>
          <w:b/>
          <w:kern w:val="0"/>
          <w:sz w:val="28"/>
          <w:szCs w:val="20"/>
          <w:lang w:val="en-US" w:eastAsia="zh-Hans" w:bidi="ar-SA"/>
        </w:rPr>
      </w:pPr>
      <w:r>
        <w:rPr>
          <w:rFonts w:hint="eastAsia" w:ascii="仿宋_GB2312" w:hAnsi="仿宋_GB2312" w:eastAsia="仿宋_GB2312" w:cs="仿宋_GB2312"/>
          <w:b/>
          <w:kern w:val="0"/>
          <w:sz w:val="28"/>
          <w:szCs w:val="20"/>
          <w:lang w:val="en-US" w:eastAsia="zh-Hans" w:bidi="ar-SA"/>
        </w:rPr>
        <w:t>附件</w:t>
      </w:r>
      <w:r>
        <w:rPr>
          <w:rFonts w:hint="eastAsia" w:ascii="仿宋_GB2312" w:hAnsi="仿宋_GB2312" w:eastAsia="仿宋_GB2312" w:cs="仿宋_GB2312"/>
          <w:b/>
          <w:kern w:val="0"/>
          <w:sz w:val="28"/>
          <w:szCs w:val="20"/>
          <w:lang w:val="en-US" w:eastAsia="zh-CN" w:bidi="ar-SA"/>
        </w:rPr>
        <w:t>4</w:t>
      </w:r>
      <w:r>
        <w:rPr>
          <w:rFonts w:hint="eastAsia" w:ascii="仿宋_GB2312" w:hAnsi="仿宋_GB2312" w:eastAsia="仿宋_GB2312" w:cs="仿宋_GB2312"/>
          <w:b/>
          <w:kern w:val="0"/>
          <w:sz w:val="28"/>
          <w:szCs w:val="20"/>
          <w:lang w:val="en-US" w:eastAsia="zh-Hans" w:bidi="ar-SA"/>
        </w:rPr>
        <w:t>-</w:t>
      </w:r>
      <w:r>
        <w:rPr>
          <w:rFonts w:hint="eastAsia" w:ascii="仿宋_GB2312" w:hAnsi="仿宋_GB2312" w:eastAsia="仿宋_GB2312" w:cs="仿宋_GB2312"/>
          <w:b/>
          <w:kern w:val="0"/>
          <w:sz w:val="28"/>
          <w:szCs w:val="20"/>
          <w:lang w:val="en-US" w:eastAsia="zh-CN" w:bidi="ar-SA"/>
        </w:rPr>
        <w:t>2</w:t>
      </w:r>
      <w:r>
        <w:rPr>
          <w:rFonts w:hint="eastAsia" w:ascii="仿宋_GB2312" w:hAnsi="仿宋_GB2312" w:eastAsia="仿宋_GB2312" w:cs="仿宋_GB2312"/>
          <w:b/>
          <w:kern w:val="0"/>
          <w:sz w:val="28"/>
          <w:szCs w:val="20"/>
          <w:lang w:val="en-US" w:eastAsia="zh-Hans" w:bidi="ar-SA"/>
        </w:rPr>
        <w:t>    商务条件和其它事项响应表</w:t>
      </w:r>
    </w:p>
    <w:p>
      <w:pPr>
        <w:pStyle w:val="16"/>
        <w:widowControl/>
        <w:spacing w:before="75" w:beforeAutospacing="0" w:after="75" w:afterAutospacing="0" w:line="375" w:lineRule="atLeast"/>
      </w:pPr>
      <w:r>
        <w:rPr>
          <w:rFonts w:hint="eastAsia" w:ascii="宋体" w:hAnsi="宋体" w:cs="宋体"/>
        </w:rPr>
        <w:t>供应商名称： （全称加盖单位公章）  项目编号∶       </w:t>
      </w:r>
    </w:p>
    <w:tbl>
      <w:tblPr>
        <w:tblStyle w:val="19"/>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2"/>
        <w:gridCol w:w="1387"/>
        <w:gridCol w:w="2295"/>
        <w:gridCol w:w="2011"/>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77" w:type="dxa"/>
            <w:tcMar>
              <w:top w:w="0" w:type="dxa"/>
              <w:left w:w="105" w:type="dxa"/>
              <w:bottom w:w="0" w:type="dxa"/>
              <w:right w:w="105" w:type="dxa"/>
            </w:tcMar>
            <w:vAlign w:val="center"/>
          </w:tcPr>
          <w:p>
            <w:pPr>
              <w:pStyle w:val="16"/>
              <w:widowControl/>
              <w:spacing w:beforeAutospacing="0" w:afterAutospacing="0" w:line="375" w:lineRule="atLeast"/>
            </w:pPr>
            <w:r>
              <w:rPr>
                <w:rFonts w:hint="eastAsia" w:ascii="宋体" w:hAnsi="宋体" w:cs="宋体"/>
              </w:rPr>
              <w:t>合同包</w:t>
            </w:r>
          </w:p>
        </w:tc>
        <w:tc>
          <w:tcPr>
            <w:tcW w:w="1357" w:type="dxa"/>
            <w:tcMar>
              <w:top w:w="0" w:type="dxa"/>
              <w:left w:w="105" w:type="dxa"/>
              <w:bottom w:w="0" w:type="dxa"/>
              <w:right w:w="105" w:type="dxa"/>
            </w:tcMar>
            <w:vAlign w:val="center"/>
          </w:tcPr>
          <w:p>
            <w:pPr>
              <w:pStyle w:val="16"/>
              <w:widowControl/>
              <w:spacing w:beforeAutospacing="0" w:afterAutospacing="0" w:line="375" w:lineRule="atLeast"/>
            </w:pPr>
            <w:r>
              <w:rPr>
                <w:rFonts w:hint="eastAsia" w:ascii="宋体" w:hAnsi="宋体" w:cs="宋体"/>
              </w:rPr>
              <w:t>章节条目号</w:t>
            </w:r>
          </w:p>
        </w:tc>
        <w:tc>
          <w:tcPr>
            <w:tcW w:w="2265" w:type="dxa"/>
            <w:tcMar>
              <w:top w:w="0" w:type="dxa"/>
              <w:left w:w="105" w:type="dxa"/>
              <w:bottom w:w="0" w:type="dxa"/>
              <w:right w:w="105" w:type="dxa"/>
            </w:tcMar>
            <w:vAlign w:val="center"/>
          </w:tcPr>
          <w:p>
            <w:pPr>
              <w:pStyle w:val="16"/>
              <w:widowControl/>
              <w:spacing w:beforeAutospacing="0" w:afterAutospacing="0" w:line="375" w:lineRule="atLeast"/>
            </w:pPr>
            <w:r>
              <w:rPr>
                <w:rFonts w:hint="eastAsia" w:ascii="宋体" w:hAnsi="宋体" w:cs="宋体"/>
              </w:rPr>
              <w:t>竞争性谈判文件规定的商务条件要求</w:t>
            </w:r>
          </w:p>
        </w:tc>
        <w:tc>
          <w:tcPr>
            <w:tcW w:w="1981" w:type="dxa"/>
            <w:tcMar>
              <w:top w:w="0" w:type="dxa"/>
              <w:left w:w="105" w:type="dxa"/>
              <w:bottom w:w="0" w:type="dxa"/>
              <w:right w:w="105" w:type="dxa"/>
            </w:tcMar>
            <w:vAlign w:val="center"/>
          </w:tcPr>
          <w:p>
            <w:pPr>
              <w:pStyle w:val="16"/>
              <w:widowControl/>
              <w:spacing w:beforeAutospacing="0" w:afterAutospacing="0" w:line="375" w:lineRule="atLeast"/>
            </w:pPr>
            <w:r>
              <w:rPr>
                <w:rFonts w:hint="eastAsia" w:ascii="宋体" w:hAnsi="宋体" w:cs="宋体"/>
              </w:rPr>
              <w:t>响应文件响应承诺</w:t>
            </w:r>
          </w:p>
        </w:tc>
        <w:tc>
          <w:tcPr>
            <w:tcW w:w="1217" w:type="dxa"/>
            <w:tcMar>
              <w:top w:w="0" w:type="dxa"/>
              <w:left w:w="105" w:type="dxa"/>
              <w:bottom w:w="0" w:type="dxa"/>
              <w:right w:w="105" w:type="dxa"/>
            </w:tcMar>
            <w:vAlign w:val="center"/>
          </w:tcPr>
          <w:p>
            <w:pPr>
              <w:pStyle w:val="16"/>
              <w:widowControl/>
              <w:spacing w:beforeAutospacing="0" w:afterAutospacing="0" w:line="375" w:lineRule="atLeast"/>
            </w:pPr>
            <w:r>
              <w:rPr>
                <w:rFonts w:hint="eastAsia" w:ascii="宋体" w:hAnsi="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77" w:type="dxa"/>
            <w:tcMar>
              <w:top w:w="0" w:type="dxa"/>
              <w:left w:w="105" w:type="dxa"/>
              <w:bottom w:w="0" w:type="dxa"/>
              <w:right w:w="105" w:type="dxa"/>
            </w:tcMar>
            <w:vAlign w:val="center"/>
          </w:tcPr>
          <w:p>
            <w:pPr>
              <w:widowControl/>
              <w:jc w:val="left"/>
            </w:pPr>
          </w:p>
        </w:tc>
        <w:tc>
          <w:tcPr>
            <w:tcW w:w="1357" w:type="dxa"/>
            <w:tcMar>
              <w:top w:w="0" w:type="dxa"/>
              <w:left w:w="105" w:type="dxa"/>
              <w:bottom w:w="0" w:type="dxa"/>
              <w:right w:w="105" w:type="dxa"/>
            </w:tcMar>
            <w:vAlign w:val="center"/>
          </w:tcPr>
          <w:p>
            <w:pPr>
              <w:widowControl/>
              <w:jc w:val="left"/>
            </w:pPr>
          </w:p>
        </w:tc>
        <w:tc>
          <w:tcPr>
            <w:tcW w:w="2265" w:type="dxa"/>
            <w:tcMar>
              <w:top w:w="0" w:type="dxa"/>
              <w:left w:w="105" w:type="dxa"/>
              <w:bottom w:w="0" w:type="dxa"/>
              <w:right w:w="105" w:type="dxa"/>
            </w:tcMar>
            <w:vAlign w:val="center"/>
          </w:tcPr>
          <w:p>
            <w:pPr>
              <w:widowControl/>
              <w:jc w:val="left"/>
            </w:pPr>
          </w:p>
        </w:tc>
        <w:tc>
          <w:tcPr>
            <w:tcW w:w="1981" w:type="dxa"/>
            <w:tcMar>
              <w:top w:w="0" w:type="dxa"/>
              <w:left w:w="105" w:type="dxa"/>
              <w:bottom w:w="0" w:type="dxa"/>
              <w:right w:w="105" w:type="dxa"/>
            </w:tcMar>
            <w:vAlign w:val="center"/>
          </w:tcPr>
          <w:p>
            <w:pPr>
              <w:widowControl/>
              <w:jc w:val="left"/>
            </w:pPr>
          </w:p>
        </w:tc>
        <w:tc>
          <w:tcPr>
            <w:tcW w:w="1217"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77" w:type="dxa"/>
            <w:tcMar>
              <w:top w:w="0" w:type="dxa"/>
              <w:left w:w="105" w:type="dxa"/>
              <w:bottom w:w="0" w:type="dxa"/>
              <w:right w:w="105" w:type="dxa"/>
            </w:tcMar>
            <w:vAlign w:val="center"/>
          </w:tcPr>
          <w:p>
            <w:pPr>
              <w:widowControl/>
              <w:jc w:val="left"/>
            </w:pPr>
          </w:p>
        </w:tc>
        <w:tc>
          <w:tcPr>
            <w:tcW w:w="1357" w:type="dxa"/>
            <w:tcMar>
              <w:top w:w="0" w:type="dxa"/>
              <w:left w:w="105" w:type="dxa"/>
              <w:bottom w:w="0" w:type="dxa"/>
              <w:right w:w="105" w:type="dxa"/>
            </w:tcMar>
            <w:vAlign w:val="center"/>
          </w:tcPr>
          <w:p>
            <w:pPr>
              <w:widowControl/>
              <w:jc w:val="left"/>
            </w:pPr>
          </w:p>
        </w:tc>
        <w:tc>
          <w:tcPr>
            <w:tcW w:w="2265" w:type="dxa"/>
            <w:tcMar>
              <w:top w:w="0" w:type="dxa"/>
              <w:left w:w="105" w:type="dxa"/>
              <w:bottom w:w="0" w:type="dxa"/>
              <w:right w:w="105" w:type="dxa"/>
            </w:tcMar>
            <w:vAlign w:val="center"/>
          </w:tcPr>
          <w:p>
            <w:pPr>
              <w:widowControl/>
              <w:jc w:val="left"/>
            </w:pPr>
          </w:p>
        </w:tc>
        <w:tc>
          <w:tcPr>
            <w:tcW w:w="1981" w:type="dxa"/>
            <w:tcMar>
              <w:top w:w="0" w:type="dxa"/>
              <w:left w:w="105" w:type="dxa"/>
              <w:bottom w:w="0" w:type="dxa"/>
              <w:right w:w="105" w:type="dxa"/>
            </w:tcMar>
            <w:vAlign w:val="center"/>
          </w:tcPr>
          <w:p>
            <w:pPr>
              <w:widowControl/>
              <w:jc w:val="left"/>
            </w:pPr>
          </w:p>
        </w:tc>
        <w:tc>
          <w:tcPr>
            <w:tcW w:w="1217"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77" w:type="dxa"/>
            <w:tcMar>
              <w:top w:w="0" w:type="dxa"/>
              <w:left w:w="105" w:type="dxa"/>
              <w:bottom w:w="0" w:type="dxa"/>
              <w:right w:w="105" w:type="dxa"/>
            </w:tcMar>
            <w:vAlign w:val="center"/>
          </w:tcPr>
          <w:p>
            <w:pPr>
              <w:widowControl/>
              <w:jc w:val="left"/>
            </w:pPr>
          </w:p>
        </w:tc>
        <w:tc>
          <w:tcPr>
            <w:tcW w:w="1357" w:type="dxa"/>
            <w:tcMar>
              <w:top w:w="0" w:type="dxa"/>
              <w:left w:w="105" w:type="dxa"/>
              <w:bottom w:w="0" w:type="dxa"/>
              <w:right w:w="105" w:type="dxa"/>
            </w:tcMar>
            <w:vAlign w:val="center"/>
          </w:tcPr>
          <w:p>
            <w:pPr>
              <w:widowControl/>
              <w:jc w:val="left"/>
            </w:pPr>
          </w:p>
        </w:tc>
        <w:tc>
          <w:tcPr>
            <w:tcW w:w="2265" w:type="dxa"/>
            <w:tcMar>
              <w:top w:w="0" w:type="dxa"/>
              <w:left w:w="105" w:type="dxa"/>
              <w:bottom w:w="0" w:type="dxa"/>
              <w:right w:w="105" w:type="dxa"/>
            </w:tcMar>
            <w:vAlign w:val="center"/>
          </w:tcPr>
          <w:p>
            <w:pPr>
              <w:widowControl/>
              <w:jc w:val="left"/>
            </w:pPr>
          </w:p>
        </w:tc>
        <w:tc>
          <w:tcPr>
            <w:tcW w:w="1981" w:type="dxa"/>
            <w:tcMar>
              <w:top w:w="0" w:type="dxa"/>
              <w:left w:w="105" w:type="dxa"/>
              <w:bottom w:w="0" w:type="dxa"/>
              <w:right w:w="105" w:type="dxa"/>
            </w:tcMar>
            <w:vAlign w:val="center"/>
          </w:tcPr>
          <w:p>
            <w:pPr>
              <w:widowControl/>
              <w:jc w:val="left"/>
            </w:pPr>
          </w:p>
        </w:tc>
        <w:tc>
          <w:tcPr>
            <w:tcW w:w="1217"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77" w:type="dxa"/>
            <w:tcMar>
              <w:top w:w="0" w:type="dxa"/>
              <w:left w:w="105" w:type="dxa"/>
              <w:bottom w:w="0" w:type="dxa"/>
              <w:right w:w="105" w:type="dxa"/>
            </w:tcMar>
            <w:vAlign w:val="center"/>
          </w:tcPr>
          <w:p>
            <w:pPr>
              <w:widowControl/>
              <w:jc w:val="left"/>
            </w:pPr>
          </w:p>
        </w:tc>
        <w:tc>
          <w:tcPr>
            <w:tcW w:w="1357" w:type="dxa"/>
            <w:tcMar>
              <w:top w:w="0" w:type="dxa"/>
              <w:left w:w="105" w:type="dxa"/>
              <w:bottom w:w="0" w:type="dxa"/>
              <w:right w:w="105" w:type="dxa"/>
            </w:tcMar>
            <w:vAlign w:val="center"/>
          </w:tcPr>
          <w:p>
            <w:pPr>
              <w:widowControl/>
              <w:jc w:val="left"/>
            </w:pPr>
          </w:p>
        </w:tc>
        <w:tc>
          <w:tcPr>
            <w:tcW w:w="2265" w:type="dxa"/>
            <w:tcMar>
              <w:top w:w="0" w:type="dxa"/>
              <w:left w:w="105" w:type="dxa"/>
              <w:bottom w:w="0" w:type="dxa"/>
              <w:right w:w="105" w:type="dxa"/>
            </w:tcMar>
            <w:vAlign w:val="center"/>
          </w:tcPr>
          <w:p>
            <w:pPr>
              <w:widowControl/>
              <w:jc w:val="left"/>
            </w:pPr>
          </w:p>
        </w:tc>
        <w:tc>
          <w:tcPr>
            <w:tcW w:w="1981" w:type="dxa"/>
            <w:tcMar>
              <w:top w:w="0" w:type="dxa"/>
              <w:left w:w="105" w:type="dxa"/>
              <w:bottom w:w="0" w:type="dxa"/>
              <w:right w:w="105" w:type="dxa"/>
            </w:tcMar>
            <w:vAlign w:val="center"/>
          </w:tcPr>
          <w:p>
            <w:pPr>
              <w:widowControl/>
              <w:jc w:val="left"/>
            </w:pPr>
          </w:p>
        </w:tc>
        <w:tc>
          <w:tcPr>
            <w:tcW w:w="1217" w:type="dxa"/>
            <w:tcMar>
              <w:top w:w="0" w:type="dxa"/>
              <w:left w:w="105" w:type="dxa"/>
              <w:bottom w:w="0" w:type="dxa"/>
              <w:right w:w="105" w:type="dxa"/>
            </w:tcMar>
            <w:vAlign w:val="center"/>
          </w:tcPr>
          <w:p>
            <w:pPr>
              <w:widowControl/>
              <w:jc w:val="left"/>
            </w:pPr>
          </w:p>
        </w:tc>
      </w:tr>
    </w:tbl>
    <w:p>
      <w:pPr>
        <w:pStyle w:val="16"/>
        <w:widowControl/>
        <w:spacing w:before="75" w:beforeAutospacing="0" w:after="75" w:afterAutospacing="0" w:line="375" w:lineRule="atLeast"/>
      </w:pPr>
      <w:r>
        <w:rPr>
          <w:rStyle w:val="22"/>
          <w:rFonts w:hint="eastAsia" w:ascii="宋体" w:hAnsi="宋体" w:cs="宋体"/>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6"/>
        <w:widowControl/>
        <w:spacing w:before="75" w:beforeAutospacing="0" w:after="75" w:afterAutospacing="0" w:line="375" w:lineRule="atLeast"/>
      </w:pPr>
      <w:r>
        <w:rPr>
          <w:rStyle w:val="22"/>
          <w:rFonts w:hint="eastAsia" w:ascii="宋体" w:hAnsi="宋体" w:cs="宋体"/>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6"/>
        <w:widowControl/>
        <w:spacing w:before="75" w:beforeAutospacing="0" w:after="75" w:afterAutospacing="0" w:line="375" w:lineRule="atLeast"/>
      </w:pPr>
      <w:r>
        <w:rPr>
          <w:rFonts w:hint="eastAsia" w:ascii="宋体" w:hAnsi="宋体" w:cs="宋体"/>
        </w:rPr>
        <w:t>供应商代表签字： _________________</w:t>
      </w:r>
    </w:p>
    <w:p>
      <w:pPr>
        <w:rPr>
          <w:rFonts w:hint="eastAsia" w:ascii="仿宋_GB2312" w:hAnsi="仿宋_GB2312" w:eastAsia="仿宋_GB2312" w:cs="仿宋_GB2312"/>
          <w:b/>
          <w:kern w:val="0"/>
          <w:sz w:val="28"/>
          <w:szCs w:val="20"/>
          <w:lang w:val="en-US" w:eastAsia="zh-Hans" w:bidi="ar-SA"/>
        </w:rPr>
      </w:pPr>
      <w:r>
        <w:rPr>
          <w:rFonts w:hint="eastAsia" w:ascii="仿宋_GB2312" w:hAnsi="仿宋_GB2312" w:eastAsia="仿宋_GB2312" w:cs="仿宋_GB2312"/>
          <w:b/>
          <w:kern w:val="0"/>
          <w:sz w:val="28"/>
          <w:szCs w:val="20"/>
          <w:lang w:val="en-US" w:eastAsia="zh-Hans" w:bidi="ar-SA"/>
        </w:rPr>
        <w:br w:type="page"/>
      </w:r>
    </w:p>
    <w:p>
      <w:pPr>
        <w:pStyle w:val="16"/>
        <w:widowControl/>
        <w:spacing w:before="75" w:beforeAutospacing="0" w:after="75" w:afterAutospacing="0"/>
        <w:ind w:firstLine="843" w:firstLineChars="300"/>
        <w:jc w:val="center"/>
      </w:pPr>
      <w:r>
        <w:rPr>
          <w:rFonts w:hint="eastAsia" w:ascii="仿宋_GB2312" w:hAnsi="仿宋_GB2312" w:eastAsia="仿宋_GB2312" w:cs="仿宋_GB2312"/>
          <w:b/>
          <w:kern w:val="0"/>
          <w:sz w:val="28"/>
          <w:szCs w:val="20"/>
          <w:lang w:val="en-US" w:eastAsia="zh-Hans" w:bidi="ar-SA"/>
        </w:rPr>
        <w:t>附件5   相关技术、商务、服务响应承诺及资料</w:t>
      </w:r>
    </w:p>
    <w:p>
      <w:pPr>
        <w:pStyle w:val="16"/>
        <w:widowControl/>
        <w:spacing w:before="75" w:beforeAutospacing="0" w:after="75" w:afterAutospacing="0" w:line="495" w:lineRule="atLeast"/>
      </w:pPr>
      <w:r>
        <w:rPr>
          <w:rStyle w:val="22"/>
          <w:rFonts w:hint="eastAsia" w:ascii="宋体" w:hAnsi="宋体" w:cs="宋体"/>
        </w:rPr>
        <w:t>说明：    </w:t>
      </w:r>
    </w:p>
    <w:p>
      <w:pPr>
        <w:pStyle w:val="16"/>
        <w:widowControl/>
        <w:spacing w:before="75" w:beforeAutospacing="0" w:after="75" w:afterAutospacing="0" w:line="495" w:lineRule="atLeast"/>
      </w:pPr>
      <w:r>
        <w:rPr>
          <w:rFonts w:hint="eastAsia" w:ascii="宋体" w:hAnsi="宋体" w:cs="宋体"/>
        </w:rPr>
        <w:t>  1.采购人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6"/>
        <w:widowControl/>
        <w:spacing w:before="75" w:beforeAutospacing="0" w:after="75" w:afterAutospacing="0" w:line="495" w:lineRule="atLeast"/>
      </w:pPr>
      <w:r>
        <w:rPr>
          <w:rFonts w:hint="eastAsia" w:ascii="宋体" w:hAnsi="宋体" w:cs="宋体"/>
        </w:rPr>
        <w:t>  2.如果没有特别要求的，供应商根据谈判文件的要求以及特点，提供相关技术、商务、服务响应承诺及资料，格式自拟。</w:t>
      </w:r>
    </w:p>
    <w:p>
      <w:pPr>
        <w:pStyle w:val="16"/>
        <w:widowControl/>
        <w:spacing w:before="75" w:beforeAutospacing="0" w:after="75" w:afterAutospacing="0" w:line="495" w:lineRule="atLeast"/>
      </w:pPr>
      <w:r>
        <w:rPr>
          <w:rStyle w:val="22"/>
          <w:rFonts w:hint="eastAsia" w:ascii="宋体" w:hAnsi="宋体" w:cs="宋体"/>
        </w:rPr>
        <w:t> </w:t>
      </w:r>
    </w:p>
    <w:p>
      <w:pPr>
        <w:pStyle w:val="16"/>
        <w:widowControl/>
        <w:spacing w:before="75" w:beforeAutospacing="0" w:after="75" w:afterAutospacing="0" w:line="495" w:lineRule="atLeast"/>
      </w:pPr>
      <w:r>
        <w:rPr>
          <w:rStyle w:val="22"/>
          <w:rFonts w:hint="eastAsia" w:ascii="宋体" w:hAnsi="宋体" w:cs="宋体"/>
        </w:rPr>
        <w:t> </w:t>
      </w:r>
    </w:p>
    <w:p>
      <w:pPr>
        <w:pStyle w:val="16"/>
        <w:widowControl/>
        <w:spacing w:before="75" w:beforeAutospacing="0" w:after="75" w:afterAutospacing="0" w:line="420" w:lineRule="atLeast"/>
        <w:ind w:firstLine="480"/>
      </w:pPr>
      <w:r>
        <w:rPr>
          <w:rFonts w:hint="eastAsia" w:ascii="宋体" w:hAnsi="宋体" w:cs="宋体"/>
        </w:rPr>
        <w:t> </w:t>
      </w:r>
    </w:p>
    <w:p>
      <w:pPr>
        <w:pStyle w:val="16"/>
        <w:widowControl/>
        <w:spacing w:before="75" w:beforeAutospacing="0" w:after="75" w:afterAutospacing="0" w:line="420" w:lineRule="atLeast"/>
        <w:ind w:firstLine="480"/>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465" w:lineRule="atLeast"/>
        <w:rPr>
          <w:rFonts w:ascii="宋体" w:hAnsi="宋体" w:cs="宋体"/>
        </w:rPr>
        <w:sectPr>
          <w:pgSz w:w="11906" w:h="16838"/>
          <w:pgMar w:top="1213" w:right="1080" w:bottom="1213" w:left="1080" w:header="851" w:footer="992" w:gutter="0"/>
          <w:cols w:space="720" w:num="1"/>
          <w:docGrid w:type="lines" w:linePitch="312" w:charSpace="0"/>
        </w:sectPr>
      </w:pPr>
    </w:p>
    <w:p>
      <w:pPr>
        <w:pStyle w:val="16"/>
        <w:widowControl/>
        <w:spacing w:before="75" w:beforeAutospacing="0" w:after="75" w:afterAutospacing="0" w:line="465" w:lineRule="atLeast"/>
        <w:rPr>
          <w:rFonts w:ascii="宋体" w:hAnsi="宋体" w:cs="宋体"/>
        </w:rPr>
      </w:pPr>
    </w:p>
    <w:p>
      <w:pPr>
        <w:pStyle w:val="16"/>
        <w:widowControl/>
        <w:spacing w:before="75" w:beforeAutospacing="0" w:after="75" w:afterAutospacing="0"/>
        <w:ind w:firstLine="843" w:firstLineChars="300"/>
        <w:jc w:val="center"/>
      </w:pPr>
      <w:r>
        <w:rPr>
          <w:rFonts w:hint="eastAsia" w:ascii="仿宋_GB2312" w:hAnsi="仿宋_GB2312" w:eastAsia="仿宋_GB2312" w:cs="仿宋_GB2312"/>
          <w:b/>
          <w:kern w:val="0"/>
          <w:sz w:val="28"/>
          <w:szCs w:val="20"/>
          <w:lang w:val="en-US" w:eastAsia="zh-Hans" w:bidi="ar-SA"/>
        </w:rPr>
        <w:t>附件6   供应商提交符合政府采购政策的证明材料</w:t>
      </w:r>
    </w:p>
    <w:p>
      <w:pPr>
        <w:pStyle w:val="16"/>
        <w:widowControl/>
        <w:spacing w:before="75" w:beforeAutospacing="0" w:after="75" w:afterAutospacing="0"/>
        <w:ind w:firstLine="843" w:firstLineChars="300"/>
        <w:jc w:val="center"/>
        <w:rPr>
          <w:rFonts w:hint="eastAsia" w:ascii="仿宋_GB2312" w:hAnsi="仿宋_GB2312" w:eastAsia="仿宋_GB2312" w:cs="仿宋_GB2312"/>
          <w:b/>
          <w:kern w:val="0"/>
          <w:sz w:val="28"/>
          <w:szCs w:val="20"/>
          <w:lang w:val="en-US" w:eastAsia="zh-Hans" w:bidi="ar-SA"/>
        </w:rPr>
      </w:pPr>
      <w:r>
        <w:rPr>
          <w:rFonts w:hint="eastAsia" w:ascii="仿宋_GB2312" w:hAnsi="仿宋_GB2312" w:eastAsia="仿宋_GB2312" w:cs="仿宋_GB2312"/>
          <w:b/>
          <w:kern w:val="0"/>
          <w:sz w:val="28"/>
          <w:szCs w:val="20"/>
          <w:lang w:val="en-US" w:eastAsia="zh-Hans" w:bidi="ar-SA"/>
        </w:rPr>
        <w:t>附件6-1-1    中小企业声明函（如有）</w:t>
      </w:r>
    </w:p>
    <w:p>
      <w:pPr>
        <w:pStyle w:val="16"/>
        <w:widowControl/>
        <w:spacing w:before="75" w:beforeAutospacing="0" w:after="75" w:afterAutospacing="0" w:line="315" w:lineRule="atLeast"/>
        <w:jc w:val="both"/>
      </w:pPr>
      <w:r>
        <w:rPr>
          <w:rFonts w:hint="eastAsia" w:ascii="宋体" w:hAnsi="宋体" w:cs="宋体"/>
        </w:rPr>
        <w:t> </w:t>
      </w:r>
    </w:p>
    <w:p>
      <w:pPr>
        <w:pStyle w:val="16"/>
        <w:widowControl/>
        <w:spacing w:before="75" w:beforeAutospacing="0" w:after="75" w:afterAutospacing="0"/>
        <w:ind w:firstLine="2880"/>
        <w:rPr>
          <w:rFonts w:ascii="宋体" w:hAnsi="宋体" w:cs="宋体"/>
          <w:sz w:val="21"/>
          <w:szCs w:val="21"/>
        </w:rPr>
      </w:pPr>
      <w:r>
        <w:rPr>
          <w:rFonts w:hint="eastAsia" w:ascii="宋体" w:hAnsi="宋体" w:cs="宋体"/>
          <w:sz w:val="21"/>
          <w:szCs w:val="21"/>
        </w:rPr>
        <w:t>中小企业声明函（工程、服务）</w:t>
      </w:r>
    </w:p>
    <w:p>
      <w:pPr>
        <w:pStyle w:val="16"/>
        <w:widowControl/>
        <w:spacing w:before="75" w:beforeAutospacing="0" w:after="75" w:afterAutospacing="0"/>
        <w:rPr>
          <w:rFonts w:ascii="宋体" w:hAnsi="宋体" w:cs="宋体"/>
          <w:sz w:val="21"/>
          <w:szCs w:val="21"/>
        </w:rPr>
      </w:pPr>
      <w:r>
        <w:rPr>
          <w:rFonts w:hint="eastAsia" w:ascii="宋体" w:hAnsi="宋体" w:cs="宋体"/>
          <w:sz w:val="21"/>
          <w:szCs w:val="21"/>
        </w:rPr>
        <w:t>  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6"/>
        <w:widowControl/>
        <w:spacing w:before="75" w:beforeAutospacing="0" w:after="75" w:afterAutospacing="0"/>
        <w:rPr>
          <w:rFonts w:ascii="宋体" w:hAnsi="宋体" w:cs="宋体"/>
        </w:rPr>
      </w:pPr>
      <w:r>
        <w:rPr>
          <w:rFonts w:hint="eastAsia" w:ascii="宋体" w:hAnsi="宋体" w:cs="宋体"/>
          <w:sz w:val="21"/>
          <w:szCs w:val="21"/>
        </w:rPr>
        <w:t>  1. （标的名称），属于（采购文件中明确的所属行业）；承建（承接）企业为（企业名称），从业人员  人，营业收入为  万元，资产总额为  万元</w:t>
      </w:r>
      <w:r>
        <w:rPr>
          <w:rFonts w:hint="eastAsia" w:ascii="宋体" w:hAnsi="宋体" w:cs="宋体"/>
          <w:sz w:val="21"/>
          <w:szCs w:val="21"/>
          <w:vertAlign w:val="superscript"/>
        </w:rPr>
        <w:t>1</w:t>
      </w:r>
      <w:r>
        <w:rPr>
          <w:rFonts w:hint="eastAsia" w:ascii="宋体" w:hAnsi="宋体" w:cs="宋体"/>
          <w:sz w:val="21"/>
          <w:szCs w:val="21"/>
        </w:rPr>
        <w:t>，属于（中型企业、小型企业、微型企业）；</w:t>
      </w:r>
    </w:p>
    <w:p>
      <w:pPr>
        <w:pStyle w:val="16"/>
        <w:widowControl/>
        <w:spacing w:before="75" w:beforeAutospacing="0" w:after="75" w:afterAutospacing="0"/>
        <w:ind w:firstLine="420"/>
        <w:rPr>
          <w:rFonts w:ascii="宋体" w:hAnsi="宋体" w:cs="宋体"/>
          <w:sz w:val="21"/>
          <w:szCs w:val="21"/>
        </w:rPr>
      </w:pPr>
      <w:r>
        <w:rPr>
          <w:rFonts w:hint="eastAsia" w:ascii="宋体" w:hAnsi="宋体" w:cs="宋体"/>
          <w:sz w:val="21"/>
          <w:szCs w:val="21"/>
        </w:rPr>
        <w:t>2. （标的名称），属于（采购文件中明确的所属行业）；承建（承接）企业为（企业名称），从业人员  人，营业收入为  万元，资产总额为  万元，属于（中型企业、小型企业、微型企业）；</w:t>
      </w:r>
    </w:p>
    <w:p>
      <w:pPr>
        <w:pStyle w:val="16"/>
        <w:widowControl/>
        <w:spacing w:before="75" w:beforeAutospacing="0" w:after="75" w:afterAutospacing="0"/>
        <w:ind w:firstLine="420"/>
        <w:rPr>
          <w:rFonts w:ascii="宋体" w:hAnsi="宋体" w:cs="宋体"/>
          <w:sz w:val="21"/>
          <w:szCs w:val="21"/>
        </w:rPr>
      </w:pPr>
    </w:p>
    <w:p>
      <w:pPr>
        <w:pStyle w:val="16"/>
        <w:widowControl/>
        <w:spacing w:before="75" w:beforeAutospacing="0" w:after="75" w:afterAutospacing="0"/>
        <w:ind w:firstLine="420"/>
        <w:rPr>
          <w:rFonts w:ascii="宋体" w:hAnsi="宋体" w:cs="宋体"/>
          <w:sz w:val="21"/>
          <w:szCs w:val="21"/>
        </w:rPr>
      </w:pPr>
      <w:r>
        <w:rPr>
          <w:rFonts w:hint="eastAsia" w:ascii="宋体" w:hAnsi="宋体" w:cs="宋体"/>
          <w:sz w:val="21"/>
          <w:szCs w:val="21"/>
        </w:rPr>
        <w:t>……</w:t>
      </w:r>
    </w:p>
    <w:p>
      <w:pPr>
        <w:pStyle w:val="16"/>
        <w:widowControl/>
        <w:spacing w:before="75" w:beforeAutospacing="0" w:after="75" w:afterAutospacing="0"/>
        <w:ind w:firstLine="420"/>
        <w:rPr>
          <w:rFonts w:ascii="宋体" w:hAnsi="宋体" w:cs="宋体"/>
          <w:sz w:val="21"/>
          <w:szCs w:val="21"/>
        </w:rPr>
      </w:pPr>
    </w:p>
    <w:p>
      <w:pPr>
        <w:pStyle w:val="16"/>
        <w:widowControl/>
        <w:spacing w:before="75" w:beforeAutospacing="0" w:after="75" w:afterAutospacing="0"/>
        <w:ind w:firstLine="420"/>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pPr>
        <w:pStyle w:val="16"/>
        <w:widowControl/>
        <w:spacing w:before="75" w:beforeAutospacing="0" w:after="75" w:afterAutospacing="0"/>
        <w:ind w:firstLine="420"/>
        <w:rPr>
          <w:rFonts w:ascii="宋体" w:hAnsi="宋体" w:cs="宋体"/>
          <w:sz w:val="21"/>
          <w:szCs w:val="21"/>
        </w:rPr>
      </w:pPr>
    </w:p>
    <w:p>
      <w:pPr>
        <w:pStyle w:val="16"/>
        <w:widowControl/>
        <w:spacing w:before="75" w:beforeAutospacing="0" w:after="75" w:afterAutospacing="0"/>
        <w:ind w:firstLine="420"/>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pPr>
        <w:pStyle w:val="16"/>
        <w:widowControl/>
        <w:spacing w:before="75" w:beforeAutospacing="0" w:after="75" w:afterAutospacing="0"/>
        <w:ind w:firstLine="420"/>
        <w:rPr>
          <w:rFonts w:ascii="宋体" w:hAnsi="宋体" w:cs="宋体"/>
          <w:sz w:val="21"/>
          <w:szCs w:val="21"/>
        </w:rPr>
      </w:pPr>
    </w:p>
    <w:p>
      <w:pPr>
        <w:pStyle w:val="15"/>
      </w:pPr>
      <w:r>
        <w:rPr>
          <w:rFonts w:hint="eastAsia"/>
        </w:rPr>
        <w:t>   企业名称（盖章）：                     </w:t>
      </w:r>
    </w:p>
    <w:p>
      <w:pPr>
        <w:pStyle w:val="15"/>
        <w:ind w:firstLine="210" w:firstLineChars="100"/>
      </w:pPr>
      <w:r>
        <w:rPr>
          <w:rFonts w:hint="eastAsia"/>
        </w:rPr>
        <w:t>日期：</w:t>
      </w:r>
    </w:p>
    <w:p>
      <w:pPr>
        <w:pStyle w:val="16"/>
        <w:widowControl/>
        <w:spacing w:before="75" w:beforeAutospacing="0" w:after="75" w:afterAutospacing="0"/>
        <w:ind w:firstLine="420"/>
        <w:rPr>
          <w:rFonts w:ascii="宋体" w:hAnsi="宋体" w:cs="宋体"/>
          <w:sz w:val="21"/>
          <w:szCs w:val="21"/>
        </w:rPr>
      </w:pPr>
    </w:p>
    <w:p>
      <w:pPr>
        <w:pStyle w:val="16"/>
        <w:widowControl/>
        <w:spacing w:before="75" w:beforeAutospacing="0" w:after="75" w:afterAutospacing="0"/>
        <w:ind w:firstLine="420"/>
      </w:pPr>
      <w:r>
        <w:rPr>
          <w:rFonts w:hint="eastAsia" w:ascii="宋体" w:hAnsi="宋体" w:cs="宋体"/>
          <w:sz w:val="21"/>
          <w:szCs w:val="21"/>
        </w:rPr>
        <w:t>1从业人员、营业收入、资产总额填报上一年度数据，无上一年度数据的新成立企业可不填报。</w:t>
      </w:r>
      <w:r>
        <w:rPr>
          <w:rFonts w:hint="eastAsia" w:ascii="宋体" w:hAnsi="宋体" w:cs="宋体"/>
        </w:rPr>
        <w:br w:type="page"/>
      </w:r>
    </w:p>
    <w:p>
      <w:pPr>
        <w:pStyle w:val="16"/>
        <w:widowControl/>
        <w:spacing w:before="75" w:beforeAutospacing="0" w:after="75" w:afterAutospacing="0"/>
        <w:ind w:firstLine="843" w:firstLineChars="300"/>
        <w:jc w:val="center"/>
        <w:rPr>
          <w:rFonts w:hint="eastAsia" w:eastAsia="仿宋_GB2312"/>
          <w:lang w:eastAsia="zh-CN"/>
        </w:rPr>
      </w:pPr>
      <w:r>
        <w:rPr>
          <w:rFonts w:hint="eastAsia" w:ascii="仿宋_GB2312" w:hAnsi="仿宋_GB2312" w:eastAsia="仿宋_GB2312" w:cs="仿宋_GB2312"/>
          <w:b/>
          <w:kern w:val="0"/>
          <w:sz w:val="28"/>
          <w:szCs w:val="20"/>
          <w:lang w:val="en-US" w:eastAsia="zh-Hans" w:bidi="ar-SA"/>
        </w:rPr>
        <w:t>附件6-1-2</w:t>
      </w:r>
      <w:r>
        <w:rPr>
          <w:rFonts w:hint="eastAsia" w:ascii="仿宋_GB2312" w:hAnsi="仿宋_GB2312" w:eastAsia="仿宋_GB2312" w:cs="仿宋_GB2312"/>
          <w:b/>
          <w:kern w:val="0"/>
          <w:sz w:val="28"/>
          <w:szCs w:val="20"/>
          <w:lang w:val="en-US" w:eastAsia="zh-CN" w:bidi="ar-SA"/>
        </w:rPr>
        <w:t xml:space="preserve">  </w:t>
      </w:r>
      <w:r>
        <w:rPr>
          <w:rFonts w:hint="eastAsia" w:ascii="仿宋_GB2312" w:hAnsi="仿宋_GB2312" w:eastAsia="仿宋_GB2312" w:cs="仿宋_GB2312"/>
          <w:b/>
          <w:kern w:val="0"/>
          <w:sz w:val="28"/>
          <w:szCs w:val="20"/>
          <w:lang w:val="en-US" w:eastAsia="zh-Hans" w:bidi="ar-SA"/>
        </w:rPr>
        <w:t>残疾人福利性单位声明函</w:t>
      </w:r>
      <w:r>
        <w:rPr>
          <w:rFonts w:hint="eastAsia" w:ascii="仿宋_GB2312" w:hAnsi="仿宋_GB2312" w:eastAsia="仿宋_GB2312" w:cs="仿宋_GB2312"/>
          <w:b/>
          <w:kern w:val="0"/>
          <w:sz w:val="28"/>
          <w:szCs w:val="20"/>
          <w:lang w:val="en-US" w:eastAsia="zh-CN" w:bidi="ar-SA"/>
        </w:rPr>
        <w:t>（若有）</w:t>
      </w:r>
    </w:p>
    <w:p>
      <w:pPr>
        <w:pStyle w:val="16"/>
        <w:widowControl/>
        <w:spacing w:before="75" w:beforeAutospacing="0" w:after="75" w:afterAutospacing="0" w:line="435" w:lineRule="atLeast"/>
        <w:ind w:firstLine="420"/>
        <w:jc w:val="both"/>
      </w:pPr>
      <w:r>
        <w:rPr>
          <w:rFonts w:hint="eastAsia" w:ascii="宋体" w:hAnsi="宋体" w:cs="宋体"/>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pPr>
        <w:pStyle w:val="16"/>
        <w:widowControl/>
        <w:spacing w:before="75" w:beforeAutospacing="0" w:after="75" w:afterAutospacing="0" w:line="435" w:lineRule="atLeast"/>
        <w:ind w:firstLine="420"/>
        <w:jc w:val="both"/>
      </w:pPr>
      <w:r>
        <w:rPr>
          <w:rFonts w:hint="eastAsia" w:ascii="宋体" w:hAnsi="宋体" w:cs="宋体"/>
        </w:rPr>
        <w:t>（ ）提供本供应商制造的（填写“所投合同包、品目号”）货物，</w:t>
      </w:r>
    </w:p>
    <w:p>
      <w:pPr>
        <w:pStyle w:val="16"/>
        <w:widowControl/>
        <w:spacing w:before="75" w:beforeAutospacing="0" w:after="75" w:afterAutospacing="0" w:line="435" w:lineRule="atLeast"/>
        <w:ind w:firstLine="420"/>
        <w:jc w:val="both"/>
      </w:pPr>
      <w:r>
        <w:rPr>
          <w:rFonts w:hint="eastAsia" w:ascii="宋体" w:hAnsi="宋体" w:cs="宋体"/>
        </w:rPr>
        <w:t>（ ）由本供应商承担的（填写“所投合同包、品目号”）工程，</w:t>
      </w:r>
    </w:p>
    <w:p>
      <w:pPr>
        <w:pStyle w:val="16"/>
        <w:widowControl/>
        <w:spacing w:before="75" w:beforeAutospacing="0" w:after="75" w:afterAutospacing="0" w:line="435" w:lineRule="atLeast"/>
        <w:ind w:firstLine="420"/>
        <w:jc w:val="both"/>
      </w:pPr>
      <w:r>
        <w:rPr>
          <w:rFonts w:hint="eastAsia" w:ascii="宋体" w:hAnsi="宋体" w:cs="宋体"/>
        </w:rPr>
        <w:t>（ ）由本供应商提供的（填写“所投合同包、品目号”）服务；或</w:t>
      </w:r>
    </w:p>
    <w:p>
      <w:pPr>
        <w:pStyle w:val="16"/>
        <w:widowControl/>
        <w:spacing w:before="75" w:beforeAutospacing="0" w:after="75" w:afterAutospacing="0" w:line="435" w:lineRule="atLeast"/>
        <w:ind w:firstLine="420"/>
        <w:jc w:val="both"/>
      </w:pPr>
      <w:r>
        <w:rPr>
          <w:rFonts w:hint="eastAsia" w:ascii="宋体" w:hAnsi="宋体" w:cs="宋体"/>
        </w:rPr>
        <w:t>（ ）提供其他残疾人福利性单位制造的（填写“所投合同包、品目号”）货物（不包括使用非残疾人福利性单位注册商标的货物）。</w:t>
      </w:r>
    </w:p>
    <w:p>
      <w:pPr>
        <w:pStyle w:val="16"/>
        <w:widowControl/>
        <w:spacing w:before="75" w:beforeAutospacing="0" w:after="75" w:afterAutospacing="0" w:line="435" w:lineRule="atLeast"/>
        <w:ind w:firstLine="420"/>
        <w:jc w:val="both"/>
      </w:pPr>
      <w:r>
        <w:rPr>
          <w:rFonts w:hint="eastAsia" w:ascii="宋体" w:hAnsi="宋体" w:cs="宋体"/>
        </w:rPr>
        <w:t>本供应商对上述声明的真实性负责。如有虚假，将依法承担相应责任。</w:t>
      </w:r>
    </w:p>
    <w:p>
      <w:pPr>
        <w:pStyle w:val="16"/>
        <w:widowControl/>
        <w:spacing w:before="75" w:beforeAutospacing="0" w:after="75" w:afterAutospacing="0" w:line="435" w:lineRule="atLeast"/>
        <w:ind w:firstLine="420"/>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 </w:t>
      </w: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line="435" w:lineRule="atLeast"/>
        <w:jc w:val="both"/>
      </w:pPr>
      <w:r>
        <w:rPr>
          <w:rFonts w:hint="eastAsia" w:ascii="宋体" w:hAnsi="宋体" w:cs="宋体"/>
        </w:rPr>
        <w:t>日  期： 年 月 日</w:t>
      </w:r>
    </w:p>
    <w:p>
      <w:pPr>
        <w:pStyle w:val="16"/>
        <w:widowControl/>
        <w:spacing w:before="75" w:beforeAutospacing="0" w:after="75" w:afterAutospacing="0" w:line="420" w:lineRule="atLeast"/>
        <w:ind w:firstLine="480"/>
      </w:pPr>
      <w:r>
        <w:rPr>
          <w:rFonts w:hint="eastAsia" w:ascii="宋体" w:hAnsi="宋体" w:cs="宋体"/>
          <w:sz w:val="21"/>
          <w:szCs w:val="21"/>
        </w:rPr>
        <w:t>备注：（1）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16"/>
        <w:widowControl/>
        <w:spacing w:before="75" w:beforeAutospacing="0" w:after="75" w:afterAutospacing="0" w:line="420" w:lineRule="atLeast"/>
        <w:ind w:firstLine="480"/>
      </w:pPr>
      <w:r>
        <w:rPr>
          <w:rFonts w:hint="eastAsia" w:ascii="宋体" w:hAnsi="宋体" w:cs="宋体"/>
          <w:sz w:val="21"/>
          <w:szCs w:val="21"/>
        </w:rPr>
        <w:t>（2）请供应商按照实际情况编制填写本声明函，并在相应的（）中打“√”。</w:t>
      </w:r>
    </w:p>
    <w:p>
      <w:pPr>
        <w:pStyle w:val="16"/>
        <w:widowControl/>
        <w:spacing w:before="75" w:beforeAutospacing="0" w:after="75" w:afterAutospacing="0" w:line="420" w:lineRule="atLeast"/>
        <w:ind w:firstLine="480"/>
      </w:pPr>
      <w:r>
        <w:rPr>
          <w:rFonts w:hint="eastAsia" w:ascii="宋体" w:hAnsi="宋体" w:cs="宋体"/>
          <w:sz w:val="21"/>
          <w:szCs w:val="21"/>
        </w:rPr>
        <w:t>（3）纸质响应文件正本中的本声明函（若有）应为原件。</w:t>
      </w:r>
    </w:p>
    <w:p>
      <w:pPr>
        <w:pStyle w:val="16"/>
        <w:widowControl/>
        <w:spacing w:before="75" w:beforeAutospacing="0" w:after="75" w:afterAutospacing="0" w:line="420" w:lineRule="atLeast"/>
        <w:ind w:firstLine="480"/>
      </w:pPr>
      <w:r>
        <w:rPr>
          <w:rFonts w:hint="eastAsia" w:ascii="宋体" w:hAnsi="宋体" w:cs="宋体"/>
          <w:sz w:val="21"/>
          <w:szCs w:val="21"/>
        </w:rPr>
        <w:t>（4）若《残疾人福利性单位声明函》内容不真实，视为提供虚假材料。</w:t>
      </w:r>
    </w:p>
    <w:p>
      <w:pPr>
        <w:pStyle w:val="16"/>
        <w:widowControl/>
        <w:spacing w:before="75" w:beforeAutospacing="0" w:after="75" w:afterAutospacing="0"/>
        <w:rPr>
          <w:rFonts w:ascii="宋体" w:hAnsi="宋体" w:cs="宋体"/>
        </w:rPr>
      </w:pPr>
      <w:r>
        <w:rPr>
          <w:rFonts w:hint="eastAsia" w:ascii="宋体" w:hAnsi="宋体" w:cs="宋体"/>
        </w:rPr>
        <w:t> </w:t>
      </w:r>
    </w:p>
    <w:p>
      <w:pPr>
        <w:pStyle w:val="16"/>
        <w:widowControl/>
        <w:spacing w:before="75" w:beforeAutospacing="0" w:after="75" w:afterAutospacing="0"/>
        <w:jc w:val="center"/>
        <w:rPr>
          <w:rFonts w:hint="eastAsia" w:eastAsia="仿宋_GB2312"/>
          <w:lang w:eastAsia="zh-CN"/>
        </w:rPr>
      </w:pPr>
      <w:r>
        <w:rPr>
          <w:rFonts w:hint="eastAsia" w:ascii="宋体" w:hAnsi="宋体" w:cs="宋体"/>
        </w:rPr>
        <w:br w:type="page"/>
      </w:r>
      <w:r>
        <w:rPr>
          <w:rFonts w:hint="eastAsia" w:ascii="仿宋_GB2312" w:hAnsi="仿宋_GB2312" w:eastAsia="仿宋_GB2312" w:cs="仿宋_GB2312"/>
          <w:b/>
          <w:kern w:val="0"/>
          <w:sz w:val="28"/>
          <w:szCs w:val="20"/>
          <w:lang w:val="en-US" w:eastAsia="zh-Hans" w:bidi="ar-SA"/>
        </w:rPr>
        <w:t>附件6-2优先类节能产品、环境标志产品价格扣除证明材料</w:t>
      </w:r>
      <w:r>
        <w:rPr>
          <w:rFonts w:hint="eastAsia" w:ascii="仿宋_GB2312" w:hAnsi="仿宋_GB2312" w:eastAsia="仿宋_GB2312" w:cs="仿宋_GB2312"/>
          <w:b/>
          <w:kern w:val="0"/>
          <w:sz w:val="28"/>
          <w:szCs w:val="20"/>
          <w:lang w:val="en-US" w:eastAsia="zh-CN" w:bidi="ar-SA"/>
        </w:rPr>
        <w:t>（若有）</w:t>
      </w:r>
    </w:p>
    <w:tbl>
      <w:tblPr>
        <w:tblStyle w:val="19"/>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11"/>
        <w:gridCol w:w="1304"/>
        <w:gridCol w:w="1304"/>
        <w:gridCol w:w="1772"/>
        <w:gridCol w:w="842"/>
        <w:gridCol w:w="182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tblCellSpacing w:w="15" w:type="dxa"/>
        </w:trPr>
        <w:tc>
          <w:tcPr>
            <w:tcW w:w="1266" w:type="dxa"/>
            <w:tcMar>
              <w:top w:w="0" w:type="dxa"/>
              <w:left w:w="105" w:type="dxa"/>
              <w:bottom w:w="0" w:type="dxa"/>
              <w:right w:w="105" w:type="dxa"/>
            </w:tcMar>
            <w:vAlign w:val="center"/>
          </w:tcPr>
          <w:p>
            <w:pPr>
              <w:widowControl/>
              <w:jc w:val="left"/>
            </w:pPr>
          </w:p>
        </w:tc>
        <w:tc>
          <w:tcPr>
            <w:tcW w:w="7883" w:type="dxa"/>
            <w:gridSpan w:val="6"/>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15" w:type="dxa"/>
        </w:trPr>
        <w:tc>
          <w:tcPr>
            <w:tcW w:w="1266"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合同包</w:t>
            </w:r>
          </w:p>
        </w:tc>
        <w:tc>
          <w:tcPr>
            <w:tcW w:w="1274"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品目号</w:t>
            </w:r>
          </w:p>
        </w:tc>
        <w:tc>
          <w:tcPr>
            <w:tcW w:w="1274"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产品名称</w:t>
            </w:r>
          </w:p>
        </w:tc>
        <w:tc>
          <w:tcPr>
            <w:tcW w:w="1742"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最后报价单价</w:t>
            </w:r>
          </w:p>
          <w:p>
            <w:pPr>
              <w:pStyle w:val="16"/>
              <w:widowControl/>
              <w:spacing w:beforeAutospacing="0" w:afterAutospacing="0"/>
              <w:jc w:val="center"/>
            </w:pPr>
            <w:r>
              <w:rPr>
                <w:rFonts w:hint="eastAsia" w:ascii="宋体" w:hAnsi="宋体" w:cs="宋体"/>
                <w:sz w:val="21"/>
                <w:szCs w:val="21"/>
              </w:rPr>
              <w:t>（现场）</w:t>
            </w:r>
          </w:p>
        </w:tc>
        <w:tc>
          <w:tcPr>
            <w:tcW w:w="812"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数量</w:t>
            </w:r>
          </w:p>
        </w:tc>
        <w:tc>
          <w:tcPr>
            <w:tcW w:w="1795"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最后报价总价</w:t>
            </w:r>
          </w:p>
          <w:p>
            <w:pPr>
              <w:pStyle w:val="16"/>
              <w:widowControl/>
              <w:spacing w:beforeAutospacing="0" w:afterAutospacing="0"/>
              <w:jc w:val="center"/>
            </w:pPr>
            <w:r>
              <w:rPr>
                <w:rFonts w:hint="eastAsia" w:ascii="宋体" w:hAnsi="宋体" w:cs="宋体"/>
                <w:sz w:val="21"/>
                <w:szCs w:val="21"/>
              </w:rPr>
              <w:t>（现场）</w:t>
            </w:r>
          </w:p>
        </w:tc>
        <w:tc>
          <w:tcPr>
            <w:tcW w:w="836"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tblCellSpacing w:w="15" w:type="dxa"/>
        </w:trPr>
        <w:tc>
          <w:tcPr>
            <w:tcW w:w="1266" w:type="dxa"/>
            <w:vMerge w:val="restart"/>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w:t>
            </w:r>
          </w:p>
        </w:tc>
        <w:tc>
          <w:tcPr>
            <w:tcW w:w="1274"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*-1</w:t>
            </w:r>
          </w:p>
        </w:tc>
        <w:tc>
          <w:tcPr>
            <w:tcW w:w="1274" w:type="dxa"/>
            <w:tcMar>
              <w:top w:w="0" w:type="dxa"/>
              <w:left w:w="105" w:type="dxa"/>
              <w:bottom w:w="0" w:type="dxa"/>
              <w:right w:w="105" w:type="dxa"/>
            </w:tcMar>
            <w:vAlign w:val="center"/>
          </w:tcPr>
          <w:p>
            <w:pPr>
              <w:widowControl/>
              <w:jc w:val="left"/>
            </w:pPr>
          </w:p>
        </w:tc>
        <w:tc>
          <w:tcPr>
            <w:tcW w:w="1742" w:type="dxa"/>
            <w:tcMar>
              <w:top w:w="0" w:type="dxa"/>
              <w:left w:w="105" w:type="dxa"/>
              <w:bottom w:w="0" w:type="dxa"/>
              <w:right w:w="105" w:type="dxa"/>
            </w:tcMar>
            <w:vAlign w:val="center"/>
          </w:tcPr>
          <w:p>
            <w:pPr>
              <w:widowControl/>
              <w:jc w:val="left"/>
            </w:pPr>
          </w:p>
        </w:tc>
        <w:tc>
          <w:tcPr>
            <w:tcW w:w="812" w:type="dxa"/>
            <w:tcMar>
              <w:top w:w="0" w:type="dxa"/>
              <w:left w:w="105" w:type="dxa"/>
              <w:bottom w:w="0" w:type="dxa"/>
              <w:right w:w="105" w:type="dxa"/>
            </w:tcMar>
            <w:vAlign w:val="center"/>
          </w:tcPr>
          <w:p>
            <w:pPr>
              <w:widowControl/>
              <w:jc w:val="left"/>
            </w:pPr>
          </w:p>
        </w:tc>
        <w:tc>
          <w:tcPr>
            <w:tcW w:w="1795" w:type="dxa"/>
            <w:tcMar>
              <w:top w:w="0" w:type="dxa"/>
              <w:left w:w="105" w:type="dxa"/>
              <w:bottom w:w="0" w:type="dxa"/>
              <w:right w:w="105" w:type="dxa"/>
            </w:tcMar>
            <w:vAlign w:val="center"/>
          </w:tcPr>
          <w:p>
            <w:pPr>
              <w:widowControl/>
              <w:jc w:val="left"/>
            </w:pPr>
          </w:p>
        </w:tc>
        <w:tc>
          <w:tcPr>
            <w:tcW w:w="83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tblCellSpacing w:w="15" w:type="dxa"/>
        </w:trPr>
        <w:tc>
          <w:tcPr>
            <w:tcW w:w="1266" w:type="dxa"/>
            <w:vMerge w:val="continue"/>
            <w:tcMar>
              <w:top w:w="0" w:type="dxa"/>
              <w:left w:w="105" w:type="dxa"/>
              <w:bottom w:w="0" w:type="dxa"/>
              <w:right w:w="105" w:type="dxa"/>
            </w:tcMar>
            <w:vAlign w:val="center"/>
          </w:tcPr>
          <w:p>
            <w:pPr>
              <w:rPr>
                <w:rFonts w:ascii="宋体"/>
                <w:sz w:val="24"/>
              </w:rPr>
            </w:pPr>
          </w:p>
        </w:tc>
        <w:tc>
          <w:tcPr>
            <w:tcW w:w="1274" w:type="dxa"/>
            <w:tcMar>
              <w:top w:w="0" w:type="dxa"/>
              <w:left w:w="105" w:type="dxa"/>
              <w:bottom w:w="0" w:type="dxa"/>
              <w:right w:w="105" w:type="dxa"/>
            </w:tcMar>
            <w:vAlign w:val="center"/>
          </w:tcPr>
          <w:p>
            <w:pPr>
              <w:pStyle w:val="16"/>
              <w:widowControl/>
              <w:spacing w:beforeAutospacing="0" w:afterAutospacing="0"/>
              <w:jc w:val="center"/>
            </w:pPr>
            <w:r>
              <w:rPr>
                <w:rFonts w:cs="Calibri"/>
                <w:sz w:val="21"/>
                <w:szCs w:val="21"/>
              </w:rPr>
              <w:t>…</w:t>
            </w:r>
          </w:p>
        </w:tc>
        <w:tc>
          <w:tcPr>
            <w:tcW w:w="1274" w:type="dxa"/>
            <w:tcMar>
              <w:top w:w="0" w:type="dxa"/>
              <w:left w:w="105" w:type="dxa"/>
              <w:bottom w:w="0" w:type="dxa"/>
              <w:right w:w="105" w:type="dxa"/>
            </w:tcMar>
            <w:vAlign w:val="center"/>
          </w:tcPr>
          <w:p>
            <w:pPr>
              <w:widowControl/>
              <w:jc w:val="left"/>
            </w:pPr>
          </w:p>
        </w:tc>
        <w:tc>
          <w:tcPr>
            <w:tcW w:w="1742" w:type="dxa"/>
            <w:tcMar>
              <w:top w:w="0" w:type="dxa"/>
              <w:left w:w="105" w:type="dxa"/>
              <w:bottom w:w="0" w:type="dxa"/>
              <w:right w:w="105" w:type="dxa"/>
            </w:tcMar>
            <w:vAlign w:val="center"/>
          </w:tcPr>
          <w:p>
            <w:pPr>
              <w:widowControl/>
              <w:jc w:val="left"/>
            </w:pPr>
          </w:p>
        </w:tc>
        <w:tc>
          <w:tcPr>
            <w:tcW w:w="812" w:type="dxa"/>
            <w:tcMar>
              <w:top w:w="0" w:type="dxa"/>
              <w:left w:w="105" w:type="dxa"/>
              <w:bottom w:w="0" w:type="dxa"/>
              <w:right w:w="105" w:type="dxa"/>
            </w:tcMar>
            <w:vAlign w:val="center"/>
          </w:tcPr>
          <w:p>
            <w:pPr>
              <w:widowControl/>
              <w:jc w:val="left"/>
            </w:pPr>
          </w:p>
        </w:tc>
        <w:tc>
          <w:tcPr>
            <w:tcW w:w="1795" w:type="dxa"/>
            <w:tcMar>
              <w:top w:w="0" w:type="dxa"/>
              <w:left w:w="105" w:type="dxa"/>
              <w:bottom w:w="0" w:type="dxa"/>
              <w:right w:w="105" w:type="dxa"/>
            </w:tcMar>
            <w:vAlign w:val="center"/>
          </w:tcPr>
          <w:p>
            <w:pPr>
              <w:widowControl/>
              <w:jc w:val="left"/>
            </w:pPr>
          </w:p>
        </w:tc>
        <w:tc>
          <w:tcPr>
            <w:tcW w:w="83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7" w:hRule="atLeast"/>
          <w:tblCellSpacing w:w="15" w:type="dxa"/>
        </w:trPr>
        <w:tc>
          <w:tcPr>
            <w:tcW w:w="1266" w:type="dxa"/>
            <w:tcMar>
              <w:top w:w="0" w:type="dxa"/>
              <w:left w:w="105" w:type="dxa"/>
              <w:bottom w:w="0" w:type="dxa"/>
              <w:right w:w="105" w:type="dxa"/>
            </w:tcMar>
            <w:vAlign w:val="center"/>
          </w:tcPr>
          <w:p>
            <w:pPr>
              <w:pStyle w:val="16"/>
              <w:widowControl/>
              <w:spacing w:beforeAutospacing="0" w:afterAutospacing="0"/>
              <w:jc w:val="center"/>
            </w:pPr>
            <w:r>
              <w:rPr>
                <w:rFonts w:hint="eastAsia" w:ascii="宋体" w:hAnsi="宋体" w:cs="宋体"/>
                <w:sz w:val="21"/>
                <w:szCs w:val="21"/>
              </w:rPr>
              <w:t>备注</w:t>
            </w:r>
          </w:p>
        </w:tc>
        <w:tc>
          <w:tcPr>
            <w:tcW w:w="7883" w:type="dxa"/>
            <w:gridSpan w:val="6"/>
            <w:tcMar>
              <w:top w:w="0" w:type="dxa"/>
              <w:left w:w="105" w:type="dxa"/>
              <w:bottom w:w="0" w:type="dxa"/>
              <w:right w:w="105" w:type="dxa"/>
            </w:tcMar>
          </w:tcPr>
          <w:p>
            <w:pPr>
              <w:pStyle w:val="16"/>
              <w:widowControl/>
              <w:spacing w:beforeAutospacing="0" w:afterAutospacing="0"/>
            </w:pPr>
            <w:r>
              <w:rPr>
                <w:rFonts w:hint="eastAsia" w:ascii="宋体" w:hAnsi="宋体" w:cs="宋体"/>
                <w:sz w:val="21"/>
                <w:szCs w:val="21"/>
              </w:rPr>
              <w:t>a.本合同包内属于节能、环境标志产品的合计最后报价总金额：      ；</w:t>
            </w:r>
          </w:p>
          <w:p>
            <w:pPr>
              <w:pStyle w:val="16"/>
              <w:widowControl/>
              <w:spacing w:beforeAutospacing="0" w:afterAutospacing="0"/>
            </w:pPr>
            <w:r>
              <w:rPr>
                <w:rFonts w:hint="eastAsia" w:ascii="宋体" w:hAnsi="宋体" w:cs="宋体"/>
                <w:sz w:val="21"/>
                <w:szCs w:val="21"/>
              </w:rPr>
              <w:t>b.本合同包最后报价总价：            ；</w:t>
            </w:r>
          </w:p>
          <w:p>
            <w:pPr>
              <w:pStyle w:val="16"/>
              <w:widowControl/>
              <w:spacing w:beforeAutospacing="0" w:afterAutospacing="0"/>
            </w:pPr>
            <w:r>
              <w:rPr>
                <w:rFonts w:hint="eastAsia" w:ascii="宋体" w:hAnsi="宋体" w:cs="宋体"/>
                <w:sz w:val="21"/>
                <w:szCs w:val="21"/>
              </w:rPr>
              <w:t>c.本合同包内属于节能、环境标志产品的合计最后报价总金额占本合同包最后报价总价的比例（以</w:t>
            </w:r>
            <w:r>
              <w:rPr>
                <w:rFonts w:cs="Calibri"/>
                <w:sz w:val="21"/>
                <w:szCs w:val="21"/>
              </w:rPr>
              <w:t>%</w:t>
            </w:r>
            <w:r>
              <w:rPr>
                <w:rFonts w:hint="eastAsia" w:ascii="宋体" w:hAnsi="宋体" w:cs="宋体"/>
                <w:sz w:val="21"/>
                <w:szCs w:val="21"/>
              </w:rPr>
              <w:t>列示）：           。</w:t>
            </w:r>
          </w:p>
        </w:tc>
      </w:tr>
    </w:tbl>
    <w:p>
      <w:pPr>
        <w:pStyle w:val="16"/>
        <w:widowControl/>
        <w:spacing w:before="75" w:beforeAutospacing="0" w:after="75" w:afterAutospacing="0" w:line="360" w:lineRule="atLeast"/>
      </w:pPr>
      <w:r>
        <w:rPr>
          <w:rFonts w:hint="eastAsia" w:ascii="宋体" w:hAnsi="宋体" w:cs="宋体"/>
          <w:sz w:val="21"/>
          <w:szCs w:val="21"/>
        </w:rPr>
        <w:t>★注意：</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3、具体统计、计算：</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3.1若同一合同包内的单个或多个货物取得或同时取得节能、环境标志产品等两项或多项认证的，均按照单个货物对应一项认证的原则统计、计算</w:t>
      </w:r>
      <w:r>
        <w:rPr>
          <w:rFonts w:cs="Calibri"/>
          <w:sz w:val="21"/>
          <w:szCs w:val="21"/>
        </w:rPr>
        <w:t>1</w:t>
      </w:r>
      <w:r>
        <w:rPr>
          <w:rFonts w:hint="eastAsia" w:ascii="宋体" w:hAnsi="宋体" w:cs="宋体"/>
          <w:sz w:val="21"/>
          <w:szCs w:val="21"/>
        </w:rPr>
        <w:t>次。</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3.2计算结果若除不尽，可四舍五入保留到小数点后两位。</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3.3供应商应按照谈判文件上表要求认真统计、计算，否则谈判小组可不予认定。</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3.4若无节能、环境标志产品，不填写本表，否则，视为提供虚假材料。</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3.5强制类节能产品不享受价格扣除。</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4、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16"/>
        <w:keepNext w:val="0"/>
        <w:keepLines w:val="0"/>
        <w:pageBreakBefore w:val="0"/>
        <w:widowControl/>
        <w:kinsoku/>
        <w:wordWrap/>
        <w:overflowPunct/>
        <w:topLinePunct w:val="0"/>
        <w:autoSpaceDE/>
        <w:autoSpaceDN/>
        <w:bidi w:val="0"/>
        <w:adjustRightInd/>
        <w:snapToGrid/>
        <w:spacing w:before="20" w:beforeAutospacing="0" w:after="20" w:afterAutospacing="0" w:line="360" w:lineRule="atLeast"/>
        <w:textAlignment w:val="auto"/>
      </w:pPr>
      <w:r>
        <w:rPr>
          <w:rFonts w:hint="eastAsia" w:ascii="宋体" w:hAnsi="宋体" w:cs="宋体"/>
          <w:sz w:val="21"/>
          <w:szCs w:val="21"/>
        </w:rPr>
        <w:t>5、纸质响应文件正本中的本表（若有）应为原件。</w:t>
      </w:r>
    </w:p>
    <w:p>
      <w:pPr>
        <w:pStyle w:val="16"/>
        <w:widowControl/>
        <w:spacing w:before="75" w:beforeAutospacing="0" w:after="75" w:afterAutospacing="0" w:line="420" w:lineRule="atLeast"/>
      </w:pPr>
      <w:r>
        <w:rPr>
          <w:rFonts w:hint="eastAsia" w:ascii="宋体" w:hAnsi="宋体" w:cs="宋体"/>
        </w:rPr>
        <w:t>供应商代表：（签字） </w:t>
      </w:r>
    </w:p>
    <w:p>
      <w:pPr>
        <w:pStyle w:val="16"/>
        <w:widowControl/>
        <w:spacing w:before="75" w:beforeAutospacing="0" w:after="75" w:afterAutospacing="0" w:line="435" w:lineRule="atLeast"/>
      </w:pPr>
      <w:r>
        <w:rPr>
          <w:rFonts w:hint="eastAsia" w:ascii="宋体" w:hAnsi="宋体" w:cs="宋体"/>
        </w:rPr>
        <w:t>日  期： 年 月 日 </w:t>
      </w:r>
    </w:p>
    <w:p>
      <w:pPr>
        <w:pStyle w:val="16"/>
        <w:widowControl/>
        <w:spacing w:before="75" w:beforeAutospacing="0" w:after="75" w:afterAutospacing="0"/>
        <w:jc w:val="center"/>
        <w:rPr>
          <w:rFonts w:hint="eastAsia" w:ascii="仿宋_GB2312" w:hAnsi="仿宋_GB2312" w:eastAsia="仿宋_GB2312" w:cs="仿宋_GB2312"/>
          <w:b/>
          <w:kern w:val="0"/>
          <w:sz w:val="28"/>
          <w:szCs w:val="20"/>
          <w:lang w:val="en-US" w:eastAsia="zh-Hans" w:bidi="ar-SA"/>
        </w:rPr>
      </w:pPr>
      <w:r>
        <w:rPr>
          <w:rFonts w:hint="eastAsia" w:ascii="仿宋_GB2312" w:hAnsi="仿宋_GB2312" w:eastAsia="仿宋_GB2312" w:cs="仿宋_GB2312"/>
          <w:b/>
          <w:kern w:val="0"/>
          <w:sz w:val="28"/>
          <w:szCs w:val="20"/>
          <w:lang w:val="en-US" w:eastAsia="zh-Hans" w:bidi="ar-SA"/>
        </w:rPr>
        <w:t>附件7   要求作为响应文件组成部分的其他内容（若有）</w:t>
      </w:r>
    </w:p>
    <w:p>
      <w:pPr>
        <w:pStyle w:val="16"/>
        <w:widowControl/>
        <w:spacing w:before="75" w:beforeAutospacing="0" w:after="75" w:afterAutospacing="0"/>
      </w:pPr>
      <w:r>
        <w:rPr>
          <w:rFonts w:hint="eastAsia" w:ascii="宋体" w:hAnsi="宋体" w:cs="宋体"/>
        </w:rPr>
        <w:t> </w:t>
      </w:r>
    </w:p>
    <w:p>
      <w:pPr>
        <w:pStyle w:val="16"/>
        <w:widowControl/>
        <w:spacing w:before="75" w:beforeAutospacing="0" w:after="75" w:afterAutospacing="0" w:line="435" w:lineRule="atLeast"/>
      </w:pPr>
      <w:r>
        <w:rPr>
          <w:rFonts w:hint="eastAsia" w:ascii="宋体" w:hAnsi="宋体" w:cs="宋体"/>
        </w:rPr>
        <w:t>说明：</w:t>
      </w:r>
    </w:p>
    <w:p>
      <w:pPr>
        <w:pStyle w:val="16"/>
        <w:widowControl/>
        <w:spacing w:before="75" w:beforeAutospacing="0" w:after="75" w:afterAutospacing="0" w:line="435" w:lineRule="atLeast"/>
        <w:ind w:firstLine="480"/>
      </w:pPr>
      <w:r>
        <w:rPr>
          <w:rFonts w:hint="eastAsia" w:ascii="宋体" w:hAnsi="宋体" w:cs="宋体"/>
        </w:rPr>
        <w:t>1、采购人可以根据项目的特点和需要，在谈判文件中对要求作为响应文件组成部分的其他内容进行具体规定或附表格式，供应商应按照谈判文件要求提供相关承诺及材料，并加盖供应商单位公章。</w:t>
      </w:r>
    </w:p>
    <w:p>
      <w:pPr>
        <w:pStyle w:val="16"/>
        <w:widowControl/>
        <w:spacing w:before="75" w:beforeAutospacing="0" w:after="75" w:afterAutospacing="0" w:line="435" w:lineRule="atLeast"/>
        <w:ind w:firstLine="480"/>
      </w:pPr>
      <w:r>
        <w:rPr>
          <w:rFonts w:hint="eastAsia" w:ascii="宋体" w:hAnsi="宋体" w:cs="宋体"/>
        </w:rPr>
        <w:t>2、供应商根据自身实际情况编写有关资料包括如供应商单位简介、竞争性谈判文件要求提供或供应商自已认为体现自身优势，需要补充说明的其它资料，格式自拟。</w:t>
      </w:r>
    </w:p>
    <w:p>
      <w:pPr>
        <w:pStyle w:val="16"/>
        <w:widowControl/>
        <w:spacing w:before="75" w:beforeAutospacing="0" w:after="75" w:afterAutospacing="0" w:line="435" w:lineRule="atLeast"/>
      </w:pPr>
    </w:p>
    <w:p>
      <w:pPr>
        <w:pStyle w:val="16"/>
        <w:widowControl/>
        <w:spacing w:before="75" w:beforeAutospacing="0" w:after="75" w:afterAutospacing="0" w:line="435" w:lineRule="atLeast"/>
        <w:jc w:val="both"/>
      </w:pPr>
      <w:r>
        <w:rPr>
          <w:rFonts w:hint="eastAsia" w:ascii="宋体" w:hAnsi="宋体" w:cs="宋体"/>
        </w:rPr>
        <w:t>供应商代表：（签字） </w:t>
      </w:r>
    </w:p>
    <w:p>
      <w:pPr>
        <w:pStyle w:val="16"/>
        <w:widowControl/>
        <w:spacing w:before="75" w:beforeAutospacing="0" w:after="75" w:afterAutospacing="0" w:line="435" w:lineRule="atLeast"/>
        <w:jc w:val="both"/>
      </w:pPr>
      <w:r>
        <w:rPr>
          <w:rFonts w:hint="eastAsia" w:ascii="宋体" w:hAnsi="宋体" w:cs="宋体"/>
        </w:rPr>
        <w:t>供应商名称：（全称并加盖公章）              </w:t>
      </w:r>
    </w:p>
    <w:p>
      <w:pPr>
        <w:pStyle w:val="16"/>
        <w:widowControl/>
        <w:spacing w:before="75" w:beforeAutospacing="0" w:after="75" w:afterAutospacing="0" w:line="435" w:lineRule="atLeast"/>
      </w:pPr>
      <w:r>
        <w:rPr>
          <w:rFonts w:hint="eastAsia" w:ascii="宋体" w:hAnsi="宋体" w:cs="宋体"/>
        </w:rPr>
        <w:t>日  期： 年 月 日</w:t>
      </w:r>
    </w:p>
    <w:p>
      <w:pPr>
        <w:pStyle w:val="16"/>
        <w:widowControl/>
        <w:spacing w:before="75" w:beforeAutospacing="0" w:after="75" w:afterAutospacing="0" w:line="435" w:lineRule="atLeast"/>
        <w:rPr>
          <w:rFonts w:ascii="宋体" w:hAnsi="宋体" w:cs="宋体"/>
        </w:rPr>
        <w:sectPr>
          <w:pgSz w:w="11906" w:h="16838"/>
          <w:pgMar w:top="1213" w:right="1080" w:bottom="1213" w:left="1080" w:header="851" w:footer="992" w:gutter="0"/>
          <w:cols w:space="720" w:num="1"/>
          <w:docGrid w:type="lines" w:linePitch="312" w:charSpace="0"/>
        </w:sectPr>
      </w:pPr>
      <w:r>
        <w:rPr>
          <w:rFonts w:hint="eastAsia" w:ascii="宋体" w:hAnsi="宋体" w:cs="宋体"/>
        </w:rPr>
        <w:t> </w:t>
      </w:r>
    </w:p>
    <w:p>
      <w:pPr>
        <w:spacing w:line="560" w:lineRule="exact"/>
        <w:jc w:val="center"/>
        <w:rPr>
          <w:rFonts w:hint="eastAsia" w:ascii="仿宋_GB2312" w:hAnsi="仿宋_GB2312" w:eastAsia="仿宋_GB2312" w:cs="仿宋_GB2312"/>
          <w:b/>
          <w:kern w:val="0"/>
          <w:sz w:val="28"/>
          <w:szCs w:val="20"/>
          <w:lang w:val="en-US" w:eastAsia="zh-Hans" w:bidi="ar-SA"/>
        </w:rPr>
      </w:pPr>
      <w:bookmarkStart w:id="2" w:name="_Toc23604"/>
      <w:bookmarkStart w:id="3" w:name="_Toc20368"/>
      <w:r>
        <w:rPr>
          <w:rFonts w:hint="eastAsia" w:ascii="仿宋_GB2312" w:hAnsi="仿宋_GB2312" w:eastAsia="仿宋_GB2312" w:cs="仿宋_GB2312"/>
          <w:b/>
          <w:kern w:val="0"/>
          <w:sz w:val="28"/>
          <w:szCs w:val="20"/>
          <w:lang w:val="en-US" w:eastAsia="zh-Hans" w:bidi="ar-SA"/>
        </w:rPr>
        <w:t>附件8</w:t>
      </w:r>
      <w:bookmarkEnd w:id="2"/>
      <w:bookmarkEnd w:id="3"/>
      <w:bookmarkStart w:id="4" w:name="_Toc2750"/>
      <w:bookmarkStart w:id="5" w:name="_Toc14049"/>
      <w:bookmarkStart w:id="6" w:name="_Toc9581"/>
      <w:bookmarkStart w:id="7" w:name="_Toc29049"/>
      <w:bookmarkStart w:id="8" w:name="_Toc21344"/>
      <w:bookmarkStart w:id="9" w:name="_Toc254534667"/>
      <w:bookmarkStart w:id="10" w:name="_Toc25999"/>
      <w:bookmarkStart w:id="11" w:name="_Toc19043"/>
      <w:bookmarkStart w:id="12" w:name="_Toc27196"/>
      <w:bookmarkStart w:id="13" w:name="_Toc28807"/>
      <w:bookmarkStart w:id="14" w:name="_Toc17939"/>
      <w:bookmarkStart w:id="15" w:name="_Toc16912"/>
      <w:bookmarkStart w:id="16" w:name="附件3"/>
      <w:bookmarkStart w:id="17" w:name="_Toc298337747"/>
      <w:bookmarkStart w:id="18" w:name="附件4投标文件标准装订范本"/>
      <w:r>
        <w:rPr>
          <w:rFonts w:hint="eastAsia" w:ascii="仿宋_GB2312" w:hAnsi="仿宋_GB2312" w:eastAsia="仿宋_GB2312" w:cs="仿宋_GB2312"/>
          <w:b/>
          <w:kern w:val="0"/>
          <w:sz w:val="28"/>
          <w:szCs w:val="20"/>
          <w:lang w:val="en-US" w:eastAsia="zh-Hans" w:bidi="ar-SA"/>
        </w:rPr>
        <w:t>响应文件标准胶装范本</w:t>
      </w:r>
      <w:bookmarkEnd w:id="4"/>
      <w:bookmarkEnd w:id="5"/>
      <w:bookmarkEnd w:id="6"/>
      <w:bookmarkEnd w:id="7"/>
      <w:bookmarkEnd w:id="8"/>
      <w:bookmarkEnd w:id="9"/>
      <w:bookmarkEnd w:id="10"/>
      <w:bookmarkEnd w:id="11"/>
      <w:bookmarkEnd w:id="12"/>
      <w:bookmarkEnd w:id="13"/>
      <w:bookmarkEnd w:id="14"/>
      <w:bookmarkEnd w:id="15"/>
      <w:bookmarkEnd w:id="16"/>
      <w:bookmarkEnd w:id="17"/>
    </w:p>
    <w:bookmarkEnd w:id="18"/>
    <w:p>
      <w:pPr>
        <w:jc w:val="center"/>
        <w:rPr>
          <w:rFonts w:ascii="宋体" w:hAnsi="宋体" w:cs="宋体"/>
        </w:rPr>
      </w:pPr>
    </w:p>
    <w:p>
      <w:pPr>
        <w:jc w:val="center"/>
        <w:rPr>
          <w:rFonts w:ascii="宋体" w:hAnsi="宋体" w:cs="宋体"/>
        </w:rPr>
      </w:pPr>
      <w:r>
        <w:rPr>
          <w:rFonts w:hint="eastAsia" w:ascii="宋体" w:hAnsi="宋体" w:cs="宋体"/>
        </w:rPr>
        <w:drawing>
          <wp:inline distT="0" distB="0" distL="0" distR="0">
            <wp:extent cx="5597525" cy="5041265"/>
            <wp:effectExtent l="19050" t="0" r="3175" b="0"/>
            <wp:docPr id="1" name="Picture 2"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标书"/>
                    <pic:cNvPicPr>
                      <a:picLocks noChangeAspect="1" noChangeArrowheads="1"/>
                    </pic:cNvPicPr>
                  </pic:nvPicPr>
                  <pic:blipFill>
                    <a:blip r:embed="rId5">
                      <a:lum bright="-12000"/>
                    </a:blip>
                    <a:srcRect/>
                    <a:stretch>
                      <a:fillRect/>
                    </a:stretch>
                  </pic:blipFill>
                  <pic:spPr>
                    <a:xfrm>
                      <a:off x="0" y="0"/>
                      <a:ext cx="5597525" cy="5041265"/>
                    </a:xfrm>
                    <a:prstGeom prst="rect">
                      <a:avLst/>
                    </a:prstGeom>
                    <a:noFill/>
                    <a:ln w="9525" cmpd="sng">
                      <a:noFill/>
                      <a:miter lim="800000"/>
                      <a:headEnd/>
                      <a:tailEnd/>
                    </a:ln>
                  </pic:spPr>
                </pic:pic>
              </a:graphicData>
            </a:graphic>
          </wp:inline>
        </w:drawing>
      </w:r>
    </w:p>
    <w:p>
      <w:pPr>
        <w:rPr>
          <w:rFonts w:ascii="宋体" w:hAnsi="宋体" w:cs="宋体"/>
        </w:rPr>
      </w:pPr>
    </w:p>
    <w:p>
      <w:pPr>
        <w:pStyle w:val="16"/>
        <w:widowControl/>
        <w:spacing w:before="75" w:beforeAutospacing="0" w:after="75" w:afterAutospacing="0" w:line="435" w:lineRule="atLeast"/>
        <w:rPr>
          <w:rFonts w:ascii="宋体" w:hAnsi="宋体" w:cs="宋体"/>
        </w:rPr>
      </w:pPr>
    </w:p>
    <w:p>
      <w:pPr>
        <w:pStyle w:val="16"/>
        <w:widowControl/>
        <w:spacing w:before="75" w:beforeAutospacing="0" w:after="75" w:afterAutospacing="0"/>
      </w:pPr>
      <w:r>
        <w:rPr>
          <w:rFonts w:hint="eastAsia" w:ascii="宋体" w:hAnsi="宋体" w:cs="宋体"/>
        </w:rPr>
        <w:t> </w:t>
      </w:r>
    </w:p>
    <w:p>
      <w:pPr>
        <w:pStyle w:val="16"/>
        <w:widowControl/>
        <w:spacing w:before="75" w:beforeAutospacing="0" w:after="75" w:afterAutospacing="0"/>
      </w:pPr>
      <w:r>
        <w:t> </w:t>
      </w:r>
    </w:p>
    <w:p>
      <w:pPr>
        <w:pStyle w:val="16"/>
        <w:widowControl/>
      </w:pPr>
      <w:r>
        <w:rPr>
          <w:rFonts w:cs="Calibri"/>
          <w:sz w:val="21"/>
          <w:szCs w:val="21"/>
        </w:rPr>
        <w:t> </w:t>
      </w:r>
    </w:p>
    <w:sectPr>
      <w:pgSz w:w="11906" w:h="16838"/>
      <w:pgMar w:top="1213" w:right="1080" w:bottom="1213"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7JFfzIAQAAmQMAAA4AAABkcnMv&#10;ZTJvRG9jLnhtbK1TzY7TMBC+I/EOlu/UaQ+rKmq62lW1CAkB0sIDuI7dWPKfPG6TvgC8AScu3Hmu&#10;PgdjJ+nCctkDF2c8M/7m+2Ymm9vBGnKSEbR3DV0uKkqkE77V7tDQL58f3qwpgcRdy413sqFnCfR2&#10;+/rVpg+1XPnOm1ZGgiAO6j40tEsp1IyB6KTlsPBBOgwqHy1PeI0H1kbeI7o1bFVVN6z3sQ3RCwmA&#10;3t0YpBNifAmgV0oLufPiaKVLI2qUhieUBJ0OQLeFrVJSpI9KgUzENBSVpnJiEbT3+WTbDa8PkYdO&#10;i4kCfwmFZ5os1w6LXqF2PHFyjPofKKtF9OBVWghv2SikdARVLKtnvXnseJBFC7YawrXp8P9gxYfT&#10;p0h029AVJY5bHPjl+7fLj1+Xn1/JTW5PH6DGrMeAeWm49wMuzewHdGbVg4o2f1EPwTg293xtrhwS&#10;EfnRerVeVxgSGJsviM+enocI6a30lmSjoRGnV5rKT+8hjalzSq7m/IM2pkzQuL8ciJk9LHMfOWYr&#10;DfthErT37Rn19Dj4hjrcc0rMO4d9zTsyG3E29rNxDFEfOqS2LLwg3B0TkijccoURdiqMEyvqpu3K&#10;K/HnvWQ9/V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OyRX8yAEAAJkDAAAOAAAAAAAA&#10;AAEAIAAAADQBAABkcnMvZTJvRG9jLnhtbFBLBQYAAAAABgAGAFkBAABu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352F2"/>
    <w:multiLevelType w:val="singleLevel"/>
    <w:tmpl w:val="B47352F2"/>
    <w:lvl w:ilvl="0" w:tentative="0">
      <w:start w:val="1"/>
      <w:numFmt w:val="decimal"/>
      <w:lvlText w:val="(%1)"/>
      <w:lvlJc w:val="left"/>
      <w:pPr>
        <w:tabs>
          <w:tab w:val="left" w:pos="312"/>
        </w:tabs>
      </w:pPr>
    </w:lvl>
  </w:abstractNum>
  <w:abstractNum w:abstractNumId="1">
    <w:nsid w:val="00A5727C"/>
    <w:multiLevelType w:val="multilevel"/>
    <w:tmpl w:val="00A5727C"/>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pStyle w:val="27"/>
      <w:isLgl/>
      <w:suff w:val="space"/>
      <w:lvlText w:val="%1.%2.%3.%4"/>
      <w:lvlJc w:val="left"/>
      <w:pPr>
        <w:ind w:left="0" w:firstLine="0"/>
      </w:pPr>
      <w:rPr>
        <w:rFonts w:hint="eastAsia"/>
      </w:rPr>
    </w:lvl>
    <w:lvl w:ilvl="4" w:tentative="0">
      <w:start w:val="1"/>
      <w:numFmt w:val="decimal"/>
      <w:lvlRestart w:val="2"/>
      <w:isLgl/>
      <w:suff w:val="space"/>
      <w:lvlText w:val="表%1.%2-%5"/>
      <w:lvlJc w:val="left"/>
      <w:pPr>
        <w:ind w:left="0" w:firstLine="0"/>
      </w:pPr>
      <w:rPr>
        <w:rFonts w:hint="eastAsia"/>
      </w:rPr>
    </w:lvl>
    <w:lvl w:ilvl="5" w:tentative="0">
      <w:start w:val="1"/>
      <w:numFmt w:val="decimal"/>
      <w:lvlRestart w:val="2"/>
      <w:isLgl/>
      <w:suff w:val="space"/>
      <w:lvlText w:val="图%1.%2-%6"/>
      <w:lvlJc w:val="left"/>
      <w:pPr>
        <w:ind w:left="2411"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jlkOGIxYzg3ODIzYjVkMWE4NmFlOGYzNGI4ZTYifQ=="/>
  </w:docVars>
  <w:rsids>
    <w:rsidRoot w:val="00EC1DD6"/>
    <w:rsid w:val="0015642D"/>
    <w:rsid w:val="00195D78"/>
    <w:rsid w:val="004B2807"/>
    <w:rsid w:val="00596292"/>
    <w:rsid w:val="006C372D"/>
    <w:rsid w:val="006E62E2"/>
    <w:rsid w:val="006E6810"/>
    <w:rsid w:val="006F386C"/>
    <w:rsid w:val="00996A8F"/>
    <w:rsid w:val="00DC0A07"/>
    <w:rsid w:val="00EC1DD6"/>
    <w:rsid w:val="01397462"/>
    <w:rsid w:val="0156484F"/>
    <w:rsid w:val="016624D5"/>
    <w:rsid w:val="01923A0A"/>
    <w:rsid w:val="019C4A6F"/>
    <w:rsid w:val="01D51136"/>
    <w:rsid w:val="022E44A8"/>
    <w:rsid w:val="023B2F20"/>
    <w:rsid w:val="027E642A"/>
    <w:rsid w:val="02E541FB"/>
    <w:rsid w:val="034D0075"/>
    <w:rsid w:val="036053B8"/>
    <w:rsid w:val="03814232"/>
    <w:rsid w:val="04602BC1"/>
    <w:rsid w:val="04A42800"/>
    <w:rsid w:val="04DA48A3"/>
    <w:rsid w:val="04E20C9C"/>
    <w:rsid w:val="04F30795"/>
    <w:rsid w:val="052421C4"/>
    <w:rsid w:val="068E5D4E"/>
    <w:rsid w:val="06B5311E"/>
    <w:rsid w:val="06B55D31"/>
    <w:rsid w:val="071426B7"/>
    <w:rsid w:val="07726BE5"/>
    <w:rsid w:val="0801254F"/>
    <w:rsid w:val="08B732FA"/>
    <w:rsid w:val="08BA1462"/>
    <w:rsid w:val="08DD3116"/>
    <w:rsid w:val="08E14B0A"/>
    <w:rsid w:val="093F3C5E"/>
    <w:rsid w:val="09A05FD4"/>
    <w:rsid w:val="09F5653B"/>
    <w:rsid w:val="0A213A48"/>
    <w:rsid w:val="0A7A6C92"/>
    <w:rsid w:val="0AE509B3"/>
    <w:rsid w:val="0BBE5BD8"/>
    <w:rsid w:val="0BC452B6"/>
    <w:rsid w:val="0C270074"/>
    <w:rsid w:val="0C296E6E"/>
    <w:rsid w:val="0C4768F3"/>
    <w:rsid w:val="0C6F14F9"/>
    <w:rsid w:val="0C99496F"/>
    <w:rsid w:val="0CB716BA"/>
    <w:rsid w:val="0CF270C9"/>
    <w:rsid w:val="0E1A7989"/>
    <w:rsid w:val="0F677ADB"/>
    <w:rsid w:val="0F756E16"/>
    <w:rsid w:val="0FC401D2"/>
    <w:rsid w:val="101F0E9E"/>
    <w:rsid w:val="103F790C"/>
    <w:rsid w:val="105F4995"/>
    <w:rsid w:val="106F3153"/>
    <w:rsid w:val="107B6988"/>
    <w:rsid w:val="107F40DD"/>
    <w:rsid w:val="108C0E41"/>
    <w:rsid w:val="10B206BE"/>
    <w:rsid w:val="10BC7E9F"/>
    <w:rsid w:val="119A6350"/>
    <w:rsid w:val="11F16262"/>
    <w:rsid w:val="13096F99"/>
    <w:rsid w:val="13440844"/>
    <w:rsid w:val="14944DE7"/>
    <w:rsid w:val="14DB4A26"/>
    <w:rsid w:val="14F14474"/>
    <w:rsid w:val="15474FD6"/>
    <w:rsid w:val="15530690"/>
    <w:rsid w:val="161E6D8B"/>
    <w:rsid w:val="162B45F2"/>
    <w:rsid w:val="168226F3"/>
    <w:rsid w:val="16F00A06"/>
    <w:rsid w:val="1828327E"/>
    <w:rsid w:val="193C7053"/>
    <w:rsid w:val="19461284"/>
    <w:rsid w:val="1991260E"/>
    <w:rsid w:val="19C369FD"/>
    <w:rsid w:val="19D20272"/>
    <w:rsid w:val="19EB27CD"/>
    <w:rsid w:val="19FC4512"/>
    <w:rsid w:val="1A8B3F81"/>
    <w:rsid w:val="1AA1688C"/>
    <w:rsid w:val="1AA83641"/>
    <w:rsid w:val="1AD5253A"/>
    <w:rsid w:val="1B3F374B"/>
    <w:rsid w:val="1B756823"/>
    <w:rsid w:val="1BC61791"/>
    <w:rsid w:val="1CF65ABC"/>
    <w:rsid w:val="1D0D408E"/>
    <w:rsid w:val="1D3459CA"/>
    <w:rsid w:val="1DCF63A9"/>
    <w:rsid w:val="1E026A4A"/>
    <w:rsid w:val="1E2E6C0A"/>
    <w:rsid w:val="1E3B0FBE"/>
    <w:rsid w:val="1E3E196E"/>
    <w:rsid w:val="1E6F791A"/>
    <w:rsid w:val="1EE317B8"/>
    <w:rsid w:val="1EE32539"/>
    <w:rsid w:val="1F743E30"/>
    <w:rsid w:val="1FD23EE8"/>
    <w:rsid w:val="20475DDF"/>
    <w:rsid w:val="20967CBB"/>
    <w:rsid w:val="21B24ED4"/>
    <w:rsid w:val="221447EE"/>
    <w:rsid w:val="2263261D"/>
    <w:rsid w:val="229F585D"/>
    <w:rsid w:val="22D01DE2"/>
    <w:rsid w:val="23245AB0"/>
    <w:rsid w:val="23360195"/>
    <w:rsid w:val="233A5F90"/>
    <w:rsid w:val="237372B9"/>
    <w:rsid w:val="23FD1ADB"/>
    <w:rsid w:val="241C1079"/>
    <w:rsid w:val="24831C32"/>
    <w:rsid w:val="25036042"/>
    <w:rsid w:val="25203202"/>
    <w:rsid w:val="252239EC"/>
    <w:rsid w:val="253C4727"/>
    <w:rsid w:val="256F24DF"/>
    <w:rsid w:val="25C910C6"/>
    <w:rsid w:val="25D14E96"/>
    <w:rsid w:val="25D45326"/>
    <w:rsid w:val="26C012C4"/>
    <w:rsid w:val="26D9726D"/>
    <w:rsid w:val="27020702"/>
    <w:rsid w:val="277E733D"/>
    <w:rsid w:val="27CF402F"/>
    <w:rsid w:val="27EA7432"/>
    <w:rsid w:val="285B393F"/>
    <w:rsid w:val="28B740DA"/>
    <w:rsid w:val="29245B45"/>
    <w:rsid w:val="296E5124"/>
    <w:rsid w:val="29CC30A2"/>
    <w:rsid w:val="29EE7F60"/>
    <w:rsid w:val="2A2B1497"/>
    <w:rsid w:val="2A385D64"/>
    <w:rsid w:val="2A7B30FD"/>
    <w:rsid w:val="2A9E3CB0"/>
    <w:rsid w:val="2B424886"/>
    <w:rsid w:val="2BED5D1D"/>
    <w:rsid w:val="2C964489"/>
    <w:rsid w:val="2D4652A5"/>
    <w:rsid w:val="2E65330E"/>
    <w:rsid w:val="2E9A4262"/>
    <w:rsid w:val="2EF07ABC"/>
    <w:rsid w:val="2F4733AE"/>
    <w:rsid w:val="2F571223"/>
    <w:rsid w:val="300A5FF2"/>
    <w:rsid w:val="307178B5"/>
    <w:rsid w:val="30C74156"/>
    <w:rsid w:val="30EC0F07"/>
    <w:rsid w:val="311D43ED"/>
    <w:rsid w:val="314922A9"/>
    <w:rsid w:val="31AC3A9D"/>
    <w:rsid w:val="31C0334C"/>
    <w:rsid w:val="320B3ADD"/>
    <w:rsid w:val="321E0BE4"/>
    <w:rsid w:val="3275201F"/>
    <w:rsid w:val="338E3338"/>
    <w:rsid w:val="33C464E1"/>
    <w:rsid w:val="341C3450"/>
    <w:rsid w:val="34553B81"/>
    <w:rsid w:val="345D685A"/>
    <w:rsid w:val="34A8709E"/>
    <w:rsid w:val="34D36666"/>
    <w:rsid w:val="34DF07BB"/>
    <w:rsid w:val="350B74C4"/>
    <w:rsid w:val="3510029F"/>
    <w:rsid w:val="351C18D5"/>
    <w:rsid w:val="352A49F5"/>
    <w:rsid w:val="356845D9"/>
    <w:rsid w:val="35A66086"/>
    <w:rsid w:val="35B2241E"/>
    <w:rsid w:val="35FE67B2"/>
    <w:rsid w:val="367E709C"/>
    <w:rsid w:val="37092EB6"/>
    <w:rsid w:val="370B2DD7"/>
    <w:rsid w:val="37460314"/>
    <w:rsid w:val="37531EE5"/>
    <w:rsid w:val="37D4759C"/>
    <w:rsid w:val="37F33455"/>
    <w:rsid w:val="381A4F24"/>
    <w:rsid w:val="38826B7A"/>
    <w:rsid w:val="38952092"/>
    <w:rsid w:val="38E83F83"/>
    <w:rsid w:val="39316CAD"/>
    <w:rsid w:val="3A1A42A1"/>
    <w:rsid w:val="3A224225"/>
    <w:rsid w:val="3A7F339B"/>
    <w:rsid w:val="3A960A5F"/>
    <w:rsid w:val="3AA56184"/>
    <w:rsid w:val="3B3562C8"/>
    <w:rsid w:val="3C664C49"/>
    <w:rsid w:val="3CAF0EAD"/>
    <w:rsid w:val="3D1E34EF"/>
    <w:rsid w:val="3D4F7D57"/>
    <w:rsid w:val="3D630754"/>
    <w:rsid w:val="3DB100AA"/>
    <w:rsid w:val="3E1942D1"/>
    <w:rsid w:val="3E5C5733"/>
    <w:rsid w:val="3ECC0864"/>
    <w:rsid w:val="3F075168"/>
    <w:rsid w:val="3FE90C05"/>
    <w:rsid w:val="40107AFD"/>
    <w:rsid w:val="401D3E5D"/>
    <w:rsid w:val="40C70EF9"/>
    <w:rsid w:val="41095666"/>
    <w:rsid w:val="41D15C71"/>
    <w:rsid w:val="41F55FE1"/>
    <w:rsid w:val="4209550C"/>
    <w:rsid w:val="421F10EF"/>
    <w:rsid w:val="42270F82"/>
    <w:rsid w:val="428001AC"/>
    <w:rsid w:val="430F3737"/>
    <w:rsid w:val="43164C9C"/>
    <w:rsid w:val="431E35C3"/>
    <w:rsid w:val="432B6757"/>
    <w:rsid w:val="43A447D8"/>
    <w:rsid w:val="43D41AF9"/>
    <w:rsid w:val="442E3695"/>
    <w:rsid w:val="44B002B4"/>
    <w:rsid w:val="458D0AB3"/>
    <w:rsid w:val="46190545"/>
    <w:rsid w:val="462F1E91"/>
    <w:rsid w:val="476B1940"/>
    <w:rsid w:val="47A40F5A"/>
    <w:rsid w:val="47E95178"/>
    <w:rsid w:val="48292FFF"/>
    <w:rsid w:val="48B0115F"/>
    <w:rsid w:val="48CF732C"/>
    <w:rsid w:val="48E51B53"/>
    <w:rsid w:val="49CB5A54"/>
    <w:rsid w:val="49EE0B0C"/>
    <w:rsid w:val="49FC1F86"/>
    <w:rsid w:val="4A3E44BE"/>
    <w:rsid w:val="4A4061EA"/>
    <w:rsid w:val="4A9B4899"/>
    <w:rsid w:val="4ACD07B2"/>
    <w:rsid w:val="4B226D9C"/>
    <w:rsid w:val="4B2D5F1D"/>
    <w:rsid w:val="4B465418"/>
    <w:rsid w:val="4C026DB0"/>
    <w:rsid w:val="4C144581"/>
    <w:rsid w:val="4C356B25"/>
    <w:rsid w:val="4C9D5BB9"/>
    <w:rsid w:val="4CA918E6"/>
    <w:rsid w:val="4CB802F9"/>
    <w:rsid w:val="4CCC2EF3"/>
    <w:rsid w:val="4D336B10"/>
    <w:rsid w:val="4D474246"/>
    <w:rsid w:val="4E384BD9"/>
    <w:rsid w:val="4E677545"/>
    <w:rsid w:val="4E9C4414"/>
    <w:rsid w:val="4F5209C9"/>
    <w:rsid w:val="50233B02"/>
    <w:rsid w:val="502B2480"/>
    <w:rsid w:val="504332DE"/>
    <w:rsid w:val="50554739"/>
    <w:rsid w:val="506822D5"/>
    <w:rsid w:val="509902E2"/>
    <w:rsid w:val="520E770D"/>
    <w:rsid w:val="526A747B"/>
    <w:rsid w:val="52795BDD"/>
    <w:rsid w:val="52C54ACE"/>
    <w:rsid w:val="52D62308"/>
    <w:rsid w:val="531641F5"/>
    <w:rsid w:val="5399792F"/>
    <w:rsid w:val="546A68E3"/>
    <w:rsid w:val="549851B0"/>
    <w:rsid w:val="553E21E6"/>
    <w:rsid w:val="553E303B"/>
    <w:rsid w:val="5553482B"/>
    <w:rsid w:val="56F34ABC"/>
    <w:rsid w:val="57875CA7"/>
    <w:rsid w:val="57FB55A1"/>
    <w:rsid w:val="582F4BE3"/>
    <w:rsid w:val="59753DA7"/>
    <w:rsid w:val="599948ED"/>
    <w:rsid w:val="5AF171CA"/>
    <w:rsid w:val="5B2B21DA"/>
    <w:rsid w:val="5B4F6BB5"/>
    <w:rsid w:val="5C28702C"/>
    <w:rsid w:val="5CE63C18"/>
    <w:rsid w:val="5CF871BF"/>
    <w:rsid w:val="5D2B065F"/>
    <w:rsid w:val="5E45146E"/>
    <w:rsid w:val="5F522506"/>
    <w:rsid w:val="60A74B34"/>
    <w:rsid w:val="61250644"/>
    <w:rsid w:val="625132B8"/>
    <w:rsid w:val="63390E66"/>
    <w:rsid w:val="63C61EDF"/>
    <w:rsid w:val="63CF7146"/>
    <w:rsid w:val="63E97F15"/>
    <w:rsid w:val="64354F81"/>
    <w:rsid w:val="64744922"/>
    <w:rsid w:val="64833B1A"/>
    <w:rsid w:val="64934A03"/>
    <w:rsid w:val="64CE41F1"/>
    <w:rsid w:val="656E766A"/>
    <w:rsid w:val="65754EC1"/>
    <w:rsid w:val="657E01BF"/>
    <w:rsid w:val="65CF56DF"/>
    <w:rsid w:val="65FE415C"/>
    <w:rsid w:val="66C8428C"/>
    <w:rsid w:val="67FE2B59"/>
    <w:rsid w:val="68514844"/>
    <w:rsid w:val="695D158A"/>
    <w:rsid w:val="69B51224"/>
    <w:rsid w:val="6A9A566B"/>
    <w:rsid w:val="6AA80BC3"/>
    <w:rsid w:val="6AD2649C"/>
    <w:rsid w:val="6D015075"/>
    <w:rsid w:val="6DE52938"/>
    <w:rsid w:val="6E1E6E4A"/>
    <w:rsid w:val="6FAD435D"/>
    <w:rsid w:val="6FB63368"/>
    <w:rsid w:val="6FEF7E7F"/>
    <w:rsid w:val="6FF45358"/>
    <w:rsid w:val="703E0CF3"/>
    <w:rsid w:val="70C22CB3"/>
    <w:rsid w:val="70D60E11"/>
    <w:rsid w:val="70E77968"/>
    <w:rsid w:val="717D058B"/>
    <w:rsid w:val="72182AB8"/>
    <w:rsid w:val="72D72570"/>
    <w:rsid w:val="731B3CC0"/>
    <w:rsid w:val="733D0AF3"/>
    <w:rsid w:val="736640B8"/>
    <w:rsid w:val="73F86AA4"/>
    <w:rsid w:val="741B4085"/>
    <w:rsid w:val="7517775F"/>
    <w:rsid w:val="751B6E44"/>
    <w:rsid w:val="753501EE"/>
    <w:rsid w:val="75A57CA0"/>
    <w:rsid w:val="75F430AD"/>
    <w:rsid w:val="761735A0"/>
    <w:rsid w:val="762520C6"/>
    <w:rsid w:val="76882FE4"/>
    <w:rsid w:val="769A15B7"/>
    <w:rsid w:val="76A44FAD"/>
    <w:rsid w:val="76BB155E"/>
    <w:rsid w:val="76ED37EA"/>
    <w:rsid w:val="770562BB"/>
    <w:rsid w:val="773B1596"/>
    <w:rsid w:val="775359E3"/>
    <w:rsid w:val="775C53E1"/>
    <w:rsid w:val="777D7B5C"/>
    <w:rsid w:val="77C720D4"/>
    <w:rsid w:val="77F673B6"/>
    <w:rsid w:val="7851646D"/>
    <w:rsid w:val="788635A2"/>
    <w:rsid w:val="78B510A7"/>
    <w:rsid w:val="78E67231"/>
    <w:rsid w:val="791F131F"/>
    <w:rsid w:val="79CE6A35"/>
    <w:rsid w:val="7A4E4214"/>
    <w:rsid w:val="7A6B67EE"/>
    <w:rsid w:val="7ACB2113"/>
    <w:rsid w:val="7AEB0967"/>
    <w:rsid w:val="7AFC2CF8"/>
    <w:rsid w:val="7B372E6A"/>
    <w:rsid w:val="7BD411C1"/>
    <w:rsid w:val="7BF36508"/>
    <w:rsid w:val="7C1F350C"/>
    <w:rsid w:val="7C3E7589"/>
    <w:rsid w:val="7C400A26"/>
    <w:rsid w:val="7C4151F7"/>
    <w:rsid w:val="7C6A6FB1"/>
    <w:rsid w:val="7CE35326"/>
    <w:rsid w:val="7CF72503"/>
    <w:rsid w:val="7D3E79C1"/>
    <w:rsid w:val="7D481EB2"/>
    <w:rsid w:val="7D5E20E8"/>
    <w:rsid w:val="7D616E43"/>
    <w:rsid w:val="7DC1385C"/>
    <w:rsid w:val="7E017F25"/>
    <w:rsid w:val="7E205B10"/>
    <w:rsid w:val="7ED921B2"/>
    <w:rsid w:val="7F7B0824"/>
    <w:rsid w:val="7F940881"/>
    <w:rsid w:val="7FFC5414"/>
    <w:rsid w:val="AC3D2DB3"/>
    <w:rsid w:val="EAC36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5"/>
    <w:qFormat/>
    <w:uiPriority w:val="0"/>
    <w:pPr>
      <w:keepNext/>
      <w:spacing w:line="480" w:lineRule="exact"/>
      <w:jc w:val="center"/>
      <w:outlineLvl w:val="0"/>
    </w:pPr>
    <w:rPr>
      <w:b/>
      <w:kern w:val="0"/>
      <w:sz w:val="2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12" w:lineRule="atLeast"/>
      <w:ind w:firstLine="420"/>
      <w:textAlignment w:val="baseline"/>
    </w:pPr>
    <w:rPr>
      <w:kern w:val="0"/>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1">
    <w:name w:val="Balloon Text"/>
    <w:basedOn w:val="1"/>
    <w:next w:val="1"/>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Body Text 2"/>
    <w:basedOn w:val="1"/>
    <w:next w:val="7"/>
    <w:qFormat/>
    <w:uiPriority w:val="0"/>
    <w:pPr>
      <w:spacing w:after="120" w:line="480" w:lineRule="auto"/>
    </w:pPr>
  </w:style>
  <w:style w:type="paragraph" w:styleId="16">
    <w:name w:val="Normal (Web)"/>
    <w:basedOn w:val="1"/>
    <w:next w:val="1"/>
    <w:qFormat/>
    <w:uiPriority w:val="0"/>
    <w:pPr>
      <w:spacing w:before="100" w:beforeAutospacing="1" w:after="100" w:afterAutospacing="1"/>
      <w:jc w:val="left"/>
    </w:pPr>
    <w:rPr>
      <w:kern w:val="0"/>
      <w:sz w:val="24"/>
    </w:rPr>
  </w:style>
  <w:style w:type="paragraph" w:styleId="17">
    <w:name w:val="Body Text First Indent"/>
    <w:basedOn w:val="7"/>
    <w:qFormat/>
    <w:uiPriority w:val="0"/>
    <w:pPr>
      <w:ind w:firstLine="420" w:firstLineChars="100"/>
    </w:pPr>
  </w:style>
  <w:style w:type="paragraph" w:styleId="18">
    <w:name w:val="Body Text First Indent 2"/>
    <w:basedOn w:val="8"/>
    <w:next w:val="1"/>
    <w:qFormat/>
    <w:uiPriority w:val="0"/>
    <w:pPr>
      <w:ind w:firstLine="420"/>
    </w:pPr>
  </w:style>
  <w:style w:type="table" w:styleId="20">
    <w:name w:val="Table Grid"/>
    <w:basedOn w:val="19"/>
    <w:qFormat/>
    <w:uiPriority w:val="99"/>
    <w:pPr>
      <w:widowControl w:val="0"/>
      <w:spacing w:beforeLines="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表格文字"/>
    <w:basedOn w:val="1"/>
    <w:qFormat/>
    <w:uiPriority w:val="0"/>
    <w:pPr>
      <w:spacing w:before="25" w:after="25"/>
      <w:jc w:val="left"/>
    </w:pPr>
    <w:rPr>
      <w:bCs/>
      <w:spacing w:val="10"/>
      <w:kern w:val="0"/>
      <w:sz w:val="24"/>
    </w:rPr>
  </w:style>
  <w:style w:type="character" w:customStyle="1" w:styleId="25">
    <w:name w:val="标题 1 Char"/>
    <w:link w:val="2"/>
    <w:qFormat/>
    <w:uiPriority w:val="0"/>
    <w:rPr>
      <w:b/>
      <w:kern w:val="0"/>
      <w:sz w:val="28"/>
    </w:rPr>
  </w:style>
  <w:style w:type="paragraph" w:customStyle="1" w:styleId="26">
    <w:name w:val="样式 正文文字缩进 + 小四 首行缩进:  2 字符1"/>
    <w:basedOn w:val="1"/>
    <w:next w:val="27"/>
    <w:qFormat/>
    <w:uiPriority w:val="0"/>
    <w:pPr>
      <w:spacing w:afterLines="50" w:line="400" w:lineRule="exact"/>
    </w:pPr>
    <w:rPr>
      <w:rFonts w:eastAsia="华文楷体" w:cs="宋体"/>
      <w:sz w:val="28"/>
      <w:szCs w:val="20"/>
    </w:rPr>
  </w:style>
  <w:style w:type="paragraph" w:customStyle="1" w:styleId="27">
    <w:name w:val="4级标题"/>
    <w:basedOn w:val="1"/>
    <w:next w:val="28"/>
    <w:qFormat/>
    <w:uiPriority w:val="0"/>
    <w:pPr>
      <w:numPr>
        <w:ilvl w:val="3"/>
        <w:numId w:val="1"/>
      </w:numPr>
      <w:jc w:val="left"/>
      <w:outlineLvl w:val="3"/>
    </w:pPr>
    <w:rPr>
      <w:b/>
      <w:sz w:val="24"/>
      <w:szCs w:val="28"/>
    </w:rPr>
  </w:style>
  <w:style w:type="paragraph" w:customStyle="1" w:styleId="28">
    <w:name w:val="5段落"/>
    <w:basedOn w:val="1"/>
    <w:qFormat/>
    <w:uiPriority w:val="0"/>
    <w:pPr>
      <w:spacing w:line="360" w:lineRule="auto"/>
      <w:ind w:firstLine="200" w:firstLineChars="200"/>
    </w:pPr>
    <w:rPr>
      <w:sz w:val="24"/>
      <w:szCs w:val="28"/>
    </w:rPr>
  </w:style>
  <w:style w:type="paragraph" w:customStyle="1" w:styleId="29">
    <w:name w:val="列出段落1"/>
    <w:basedOn w:val="1"/>
    <w:qFormat/>
    <w:uiPriority w:val="99"/>
    <w:pPr>
      <w:ind w:firstLine="420" w:firstLineChars="200"/>
    </w:pPr>
    <w:rPr>
      <w:rFonts w:ascii="等线" w:hAnsi="等线"/>
    </w:rPr>
  </w:style>
  <w:style w:type="character" w:customStyle="1" w:styleId="30">
    <w:name w:val="font11"/>
    <w:basedOn w:val="21"/>
    <w:qFormat/>
    <w:uiPriority w:val="0"/>
    <w:rPr>
      <w:rFonts w:ascii="Calibri" w:hAnsi="Calibri" w:cs="Calibri"/>
      <w:color w:val="000000"/>
      <w:sz w:val="22"/>
      <w:szCs w:val="22"/>
      <w:u w:val="none"/>
    </w:rPr>
  </w:style>
  <w:style w:type="character" w:customStyle="1" w:styleId="31">
    <w:name w:val="font21"/>
    <w:basedOn w:val="21"/>
    <w:qFormat/>
    <w:uiPriority w:val="0"/>
    <w:rPr>
      <w:rFonts w:hint="eastAsia" w:ascii="宋体" w:hAnsi="宋体" w:eastAsia="宋体" w:cs="宋体"/>
      <w:color w:val="000000"/>
      <w:sz w:val="22"/>
      <w:szCs w:val="22"/>
      <w:u w:val="none"/>
    </w:rPr>
  </w:style>
  <w:style w:type="character" w:customStyle="1" w:styleId="32">
    <w:name w:val="edittexttarea"/>
    <w:basedOn w:val="21"/>
    <w:qFormat/>
    <w:uiPriority w:val="0"/>
  </w:style>
  <w:style w:type="paragraph" w:customStyle="1" w:styleId="33">
    <w:name w:val="列出段落7"/>
    <w:basedOn w:val="1"/>
    <w:qFormat/>
    <w:uiPriority w:val="99"/>
    <w:pPr>
      <w:ind w:firstLine="420" w:firstLineChars="200"/>
    </w:pPr>
    <w:rPr>
      <w:szCs w:val="22"/>
    </w:rPr>
  </w:style>
  <w:style w:type="paragraph" w:customStyle="1" w:styleId="34">
    <w:name w:val="5文章正文"/>
    <w:basedOn w:val="1"/>
    <w:qFormat/>
    <w:uiPriority w:val="0"/>
    <w:pPr>
      <w:adjustRightInd w:val="0"/>
      <w:snapToGrid w:val="0"/>
      <w:spacing w:line="360" w:lineRule="auto"/>
      <w:ind w:firstLine="880" w:firstLineChars="200"/>
    </w:pPr>
    <w:rPr>
      <w:rFonts w:ascii="Times New Roman" w:hAnsi="Times New Roman"/>
      <w:sz w:val="24"/>
    </w:rPr>
  </w:style>
  <w:style w:type="paragraph" w:customStyle="1" w:styleId="35">
    <w:name w:val="列表段落1"/>
    <w:basedOn w:val="1"/>
    <w:qFormat/>
    <w:uiPriority w:val="99"/>
    <w:pPr>
      <w:spacing w:beforeLines="50" w:afterLines="50" w:line="360" w:lineRule="auto"/>
      <w:ind w:firstLine="480" w:firstLineChars="200"/>
      <w:jc w:val="left"/>
    </w:pPr>
    <w:rPr>
      <w:rFonts w:ascii="华文仿宋" w:hAnsi="华文仿宋" w:eastAsia="华文仿宋"/>
    </w:rPr>
  </w:style>
  <w:style w:type="paragraph" w:customStyle="1" w:styleId="36">
    <w:name w:val="null3"/>
    <w:qFormat/>
    <w:uiPriority w:val="0"/>
    <w:rPr>
      <w:rFonts w:hint="eastAsia" w:ascii="Calibri" w:hAnsi="Calibri" w:eastAsia="宋体" w:cs="Times New Roman"/>
      <w:lang w:val="en-US" w:eastAsia="zh-CN" w:bidi="ar-SA"/>
    </w:rPr>
  </w:style>
  <w:style w:type="paragraph" w:styleId="37">
    <w:name w:val="List Paragraph"/>
    <w:basedOn w:val="1"/>
    <w:qFormat/>
    <w:uiPriority w:val="34"/>
    <w:pPr>
      <w:ind w:firstLine="420" w:firstLineChars="200"/>
    </w:pPr>
  </w:style>
  <w:style w:type="character" w:customStyle="1" w:styleId="38">
    <w:name w:val="font01"/>
    <w:basedOn w:val="21"/>
    <w:qFormat/>
    <w:uiPriority w:val="0"/>
    <w:rPr>
      <w:rFonts w:hint="eastAsia" w:ascii="宋体" w:hAnsi="宋体" w:eastAsia="宋体" w:cs="宋体"/>
      <w:color w:val="000000"/>
      <w:sz w:val="22"/>
      <w:szCs w:val="22"/>
      <w:u w:val="none"/>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3776</Words>
  <Characters>4085</Characters>
  <Lines>271</Lines>
  <Paragraphs>76</Paragraphs>
  <TotalTime>88</TotalTime>
  <ScaleCrop>false</ScaleCrop>
  <LinksUpToDate>false</LinksUpToDate>
  <CharactersWithSpaces>4182</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2025-04-24T11:20:00Z</dcterms:created>
  <dc:creator>Administrator</dc:creator>
  <cp:lastModifiedBy>林小峰</cp:lastModifiedBy>
  <cp:lastPrinted>2023-04-06T11:41:00Z</cp:lastPrinted>
  <dcterms:modified xsi:type="dcterms:W3CDTF">2025-06-03T11:33:32Z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D12C3689F87149F4855969A325DC801E_13</vt:lpwstr>
  </property>
  <property fmtid="{D5CDD505-2E9C-101B-9397-08002B2CF9AE}" pid="4" name="KSOTemplateDocerSaveRecord">
    <vt:lpwstr>eyJoZGlkIjoiYTNmMmE5ZDVjZWI5MDU1NGYyOGM2Yjk2NDIzNWM4YWQifQ==</vt:lpwstr>
  </property>
</Properties>
</file>